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0DBA17F" w14:textId="77777777" w:rsidR="003B4276" w:rsidRDefault="00176881">
      <w:pPr>
        <w:pStyle w:val="BodyText"/>
        <w:spacing w:after="0" w:line="240" w:lineRule="auto"/>
        <w:jc w:val="left"/>
        <w:sectPr w:rsidR="003B4276" w:rsidSect="00176881">
          <w:headerReference w:type="even" r:id="rId7"/>
          <w:headerReference w:type="default" r:id="rId8"/>
          <w:footerReference w:type="even" r:id="rId9"/>
          <w:footerReference w:type="first" r:id="rId10"/>
          <w:type w:val="continuous"/>
          <w:pgSz w:w="11906" w:h="16838" w:code="9"/>
          <w:pgMar w:top="142" w:right="1418" w:bottom="1418" w:left="1418" w:header="680" w:footer="624" w:gutter="0"/>
          <w:cols w:space="708"/>
          <w:titlePg/>
          <w:docGrid w:linePitch="326"/>
        </w:sectPr>
      </w:pPr>
      <w:r>
        <w:rPr>
          <w:noProof/>
          <w:lang w:eastAsia="et-EE"/>
        </w:rPr>
        <mc:AlternateContent>
          <mc:Choice Requires="wps">
            <w:drawing>
              <wp:anchor distT="0" distB="0" distL="114300" distR="114300" simplePos="0" relativeHeight="251656704" behindDoc="0" locked="0" layoutInCell="0" allowOverlap="0" wp14:anchorId="60DBA1A9" wp14:editId="60DBA1AA">
                <wp:simplePos x="0" y="0"/>
                <wp:positionH relativeFrom="margin">
                  <wp:posOffset>3571875</wp:posOffset>
                </wp:positionH>
                <wp:positionV relativeFrom="page">
                  <wp:posOffset>535305</wp:posOffset>
                </wp:positionV>
                <wp:extent cx="2632710" cy="812165"/>
                <wp:effectExtent l="0" t="0" r="0" b="762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812165"/>
                        </a:xfrm>
                        <a:prstGeom prst="rect">
                          <a:avLst/>
                        </a:prstGeom>
                        <a:solidFill>
                          <a:srgbClr val="FFFFFF"/>
                        </a:solidFill>
                        <a:ln w="9525">
                          <a:noFill/>
                          <a:miter lim="800000"/>
                          <a:headEnd/>
                          <a:tailEnd/>
                        </a:ln>
                      </wps:spPr>
                      <wps:txbx>
                        <w:txbxContent>
                          <w:p w14:paraId="60DBA1C7" w14:textId="3E5EC313" w:rsidR="005A223E" w:rsidRPr="0063215E" w:rsidRDefault="005A223E" w:rsidP="007B7ACA">
                            <w:pPr>
                              <w:pStyle w:val="kastitekst"/>
                              <w:jc w:val="left"/>
                              <w:rPr>
                                <w:sz w:val="20"/>
                                <w:szCs w:val="20"/>
                              </w:rPr>
                            </w:pPr>
                            <w:r w:rsidRPr="0063215E">
                              <w:rPr>
                                <w:sz w:val="20"/>
                                <w:szCs w:val="20"/>
                              </w:rPr>
                              <w:t xml:space="preserve">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DBA1A9" id="_x0000_t202" coordsize="21600,21600" o:spt="202" path="m,l,21600r21600,l21600,xe">
                <v:stroke joinstyle="miter"/>
                <v:path gradientshapeok="t" o:connecttype="rect"/>
              </v:shapetype>
              <v:shape id="Text Box 5" o:spid="_x0000_s1026" type="#_x0000_t202" style="position:absolute;margin-left:281.25pt;margin-top:42.15pt;width:207.3pt;height:63.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" o:allowincell="f" o:allowoverlap="f" stroked="f">
                <v:textbox style="mso-fit-shape-to-text:t" inset="1mm,1mm,1mm,1mm">
                  <w:txbxContent>
                    <w:p w14:paraId="60DBA1C7" w14:textId="3E5EC313" w:rsidR="005A223E" w:rsidRPr="0063215E" w:rsidRDefault="005A223E" w:rsidP="007B7ACA">
                      <w:pPr>
                        <w:pStyle w:val="kastitekst"/>
                        <w:jc w:val="left"/>
                        <w:rPr>
                          <w:sz w:val="20"/>
                          <w:szCs w:val="20"/>
                        </w:rPr>
                      </w:pPr>
                      <w:r w:rsidRPr="0063215E">
                        <w:rPr>
                          <w:sz w:val="20"/>
                          <w:szCs w:val="20"/>
                        </w:rPr>
                        <w:t xml:space="preserve"> </w:t>
                      </w:r>
                    </w:p>
                  </w:txbxContent>
                </v:textbox>
                <w10:wrap type="square" anchorx="margin" anchory="page"/>
              </v:shape>
            </w:pict>
          </mc:Fallback>
        </mc:AlternateContent>
      </w:r>
      <w:r>
        <w:rPr>
          <w:noProof/>
          <w:lang w:eastAsia="et-EE"/>
        </w:rPr>
        <w:drawing>
          <wp:inline distT="0" distB="0" distL="0" distR="0" wp14:anchorId="60DBA1AB" wp14:editId="60DBA1AC">
            <wp:extent cx="893129" cy="811987"/>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9782" cy="836219"/>
                    </a:xfrm>
                    <a:prstGeom prst="rect">
                      <a:avLst/>
                    </a:prstGeom>
                  </pic:spPr>
                </pic:pic>
              </a:graphicData>
            </a:graphic>
          </wp:inline>
        </w:drawing>
      </w:r>
    </w:p>
    <w:p w14:paraId="521E3ED1" w14:textId="2330D687" w:rsidR="00FF5B46" w:rsidRPr="00F632D8" w:rsidRDefault="00FF5B46" w:rsidP="00FF5B46">
      <w:pPr>
        <w:ind w:firstLine="720"/>
        <w:jc w:val="right"/>
        <w:rPr>
          <w:i/>
          <w:iCs/>
          <w:szCs w:val="24"/>
        </w:rPr>
      </w:pPr>
      <w:r>
        <w:rPr>
          <w:i/>
          <w:iCs/>
          <w:szCs w:val="24"/>
        </w:rPr>
        <w:lastRenderedPageBreak/>
        <w:fldChar w:fldCharType="begin"/>
      </w:r>
      <w:r w:rsidR="00B34AF5">
        <w:rPr>
          <w:i/>
          <w:iCs/>
          <w:szCs w:val="24"/>
        </w:rPr>
        <w:instrText xml:space="preserve"> delta_regDateTime  \* MERGEFORMAT</w:instrText>
      </w:r>
      <w:r>
        <w:rPr>
          <w:i/>
          <w:iCs/>
          <w:szCs w:val="24"/>
        </w:rPr>
        <w:fldChar w:fldCharType="separate"/>
      </w:r>
      <w:r w:rsidR="00B34AF5">
        <w:rPr>
          <w:i/>
          <w:iCs/>
          <w:szCs w:val="24"/>
        </w:rPr>
        <w:t>12.05.2025</w:t>
      </w:r>
      <w:r>
        <w:rPr>
          <w:i/>
          <w:iCs/>
          <w:szCs w:val="24"/>
        </w:rPr>
        <w:fldChar w:fldCharType="end"/>
      </w:r>
      <w:r w:rsidRPr="00F632D8">
        <w:rPr>
          <w:i/>
          <w:iCs/>
          <w:szCs w:val="24"/>
        </w:rPr>
        <w:t xml:space="preserve">, </w:t>
      </w:r>
      <w:r>
        <w:rPr>
          <w:i/>
          <w:iCs/>
          <w:szCs w:val="24"/>
        </w:rPr>
        <w:fldChar w:fldCharType="begin"/>
      </w:r>
      <w:r w:rsidR="00B34AF5">
        <w:rPr>
          <w:i/>
          <w:iCs/>
          <w:szCs w:val="24"/>
        </w:rPr>
        <w:instrText xml:space="preserve"> delta_regNumber  \* MERGEFORMAT</w:instrText>
      </w:r>
      <w:r>
        <w:rPr>
          <w:i/>
          <w:iCs/>
          <w:szCs w:val="24"/>
        </w:rPr>
        <w:fldChar w:fldCharType="separate"/>
      </w:r>
      <w:r w:rsidR="00B34AF5">
        <w:rPr>
          <w:i/>
          <w:iCs/>
          <w:szCs w:val="24"/>
        </w:rPr>
        <w:t>3-18/74</w:t>
      </w:r>
      <w:r>
        <w:rPr>
          <w:i/>
          <w:iCs/>
          <w:szCs w:val="24"/>
        </w:rPr>
        <w:fldChar w:fldCharType="end"/>
      </w:r>
    </w:p>
    <w:p w14:paraId="60DBA180" w14:textId="77777777" w:rsidR="003D6C48" w:rsidRDefault="003D6C48" w:rsidP="003D6C48"/>
    <w:p w14:paraId="60DBA187" w14:textId="7D9D4E27" w:rsidR="00215DFE" w:rsidRPr="00C71689" w:rsidRDefault="00A10373" w:rsidP="00C71689">
      <w:r>
        <w:tab/>
      </w:r>
      <w:r>
        <w:tab/>
      </w:r>
      <w:r>
        <w:tab/>
      </w:r>
    </w:p>
    <w:p w14:paraId="0D7DFBBF" w14:textId="3561DDBA" w:rsidR="00FF5B46" w:rsidRDefault="00C71689" w:rsidP="00FF5B46">
      <w:pPr>
        <w:rPr>
          <w:szCs w:val="24"/>
        </w:rPr>
      </w:pPr>
      <w:r w:rsidRPr="00C71689">
        <w:rPr>
          <w:szCs w:val="24"/>
        </w:rPr>
        <w:t>Pakkumuse esitamise ettepanek väikeostu</w:t>
      </w:r>
      <w:r>
        <w:rPr>
          <w:szCs w:val="24"/>
        </w:rPr>
        <w:t>l</w:t>
      </w:r>
      <w:r w:rsidRPr="00C71689">
        <w:rPr>
          <w:szCs w:val="24"/>
        </w:rPr>
        <w:t xml:space="preserve"> </w:t>
      </w:r>
      <w:r w:rsidR="00FF5B46" w:rsidRPr="00C71689">
        <w:rPr>
          <w:szCs w:val="24"/>
        </w:rPr>
        <w:t>"</w:t>
      </w:r>
      <w:r w:rsidR="00FF5B46">
        <w:rPr>
          <w:szCs w:val="24"/>
        </w:rPr>
        <w:fldChar w:fldCharType="begin"/>
      </w:r>
      <w:r w:rsidR="00B34AF5">
        <w:rPr>
          <w:szCs w:val="24"/>
        </w:rPr>
        <w:instrText xml:space="preserve"> delta_docName  \* MERGEFORMAT</w:instrText>
      </w:r>
      <w:r w:rsidR="00FF5B46">
        <w:rPr>
          <w:szCs w:val="24"/>
        </w:rPr>
        <w:fldChar w:fldCharType="separate"/>
      </w:r>
      <w:r w:rsidR="00B34AF5">
        <w:rPr>
          <w:szCs w:val="24"/>
        </w:rPr>
        <w:t>SMIT-i klientide rahulolu-uuring 2025</w:t>
      </w:r>
      <w:r w:rsidR="00FF5B46">
        <w:rPr>
          <w:szCs w:val="24"/>
        </w:rPr>
        <w:fldChar w:fldCharType="end"/>
      </w:r>
      <w:r w:rsidR="00FF5B46" w:rsidRPr="00C71689">
        <w:rPr>
          <w:szCs w:val="24"/>
        </w:rPr>
        <w:t>"</w:t>
      </w:r>
    </w:p>
    <w:p w14:paraId="17C46C87" w14:textId="352F76A0" w:rsidR="006D5F3E" w:rsidRDefault="006D5F3E" w:rsidP="003E5B17"/>
    <w:p w14:paraId="1EFC8500" w14:textId="02191843" w:rsidR="003E5B17" w:rsidRPr="00FE1A27" w:rsidRDefault="00D82DD1" w:rsidP="003E5B17">
      <w:pPr>
        <w:rPr>
          <w:sz w:val="22"/>
        </w:rPr>
      </w:pPr>
      <w:r>
        <w:t>Lugupeetud pakkuja</w:t>
      </w:r>
    </w:p>
    <w:p w14:paraId="5887012D" w14:textId="77777777" w:rsidR="003E5B17" w:rsidRPr="00FE1A27" w:rsidRDefault="003E5B17" w:rsidP="003E5B17">
      <w:r>
        <w:t> </w:t>
      </w:r>
    </w:p>
    <w:p w14:paraId="6D0DA1ED" w14:textId="77777777" w:rsidR="006D5F3E" w:rsidRDefault="006D5F3E" w:rsidP="003E5B17">
      <w:pPr>
        <w:rPr>
          <w:color w:val="000000"/>
        </w:rPr>
      </w:pPr>
    </w:p>
    <w:p w14:paraId="4E4513AF" w14:textId="3404B2C0" w:rsidR="003E5B17" w:rsidRPr="00D82DD1" w:rsidRDefault="003E5B17" w:rsidP="003E5B17">
      <w:pPr>
        <w:rPr>
          <w:i/>
        </w:rPr>
      </w:pPr>
      <w:r>
        <w:rPr>
          <w:color w:val="000000"/>
        </w:rPr>
        <w:t xml:space="preserve">Siseministeeriumi infotehnoloogia- ja arenduskeskus </w:t>
      </w:r>
      <w:r w:rsidR="00E077A0">
        <w:rPr>
          <w:color w:val="000000"/>
        </w:rPr>
        <w:t xml:space="preserve">(SMIT) </w:t>
      </w:r>
      <w:r w:rsidR="007D7651">
        <w:rPr>
          <w:color w:val="000000"/>
        </w:rPr>
        <w:t xml:space="preserve">teeb </w:t>
      </w:r>
      <w:r w:rsidR="00E077A0">
        <w:rPr>
          <w:color w:val="000000"/>
        </w:rPr>
        <w:t>ettepaneku</w:t>
      </w:r>
      <w:r>
        <w:rPr>
          <w:color w:val="000000"/>
        </w:rPr>
        <w:t xml:space="preserve"> esitada pakkumus</w:t>
      </w:r>
      <w:r w:rsidR="00D82DD1">
        <w:t xml:space="preserve"> </w:t>
      </w:r>
      <w:r w:rsidR="00C5629B" w:rsidRPr="00C5629B">
        <w:t>SMIT-i klien</w:t>
      </w:r>
      <w:r w:rsidR="00DD4D74">
        <w:t>ti</w:t>
      </w:r>
      <w:r w:rsidR="00C5629B" w:rsidRPr="00C5629B">
        <w:t>d</w:t>
      </w:r>
      <w:r w:rsidR="00DD4D74">
        <w:t>e</w:t>
      </w:r>
      <w:r w:rsidR="00C5629B" w:rsidRPr="00C5629B">
        <w:t xml:space="preserve"> rahulolu-uuringu läbiviimiseks</w:t>
      </w:r>
      <w:r w:rsidR="00C5629B">
        <w:t xml:space="preserve"> </w:t>
      </w:r>
      <w:r w:rsidR="007A7874" w:rsidRPr="00200DE6">
        <w:rPr>
          <w:szCs w:val="24"/>
        </w:rPr>
        <w:t>alljärgnevatel pakkumuse esitamise ettepanekus (edaspidi PEE) sätestatud tingimustel</w:t>
      </w:r>
      <w:r w:rsidRPr="00D82DD1">
        <w:rPr>
          <w:i/>
        </w:rPr>
        <w:t>.</w:t>
      </w:r>
    </w:p>
    <w:p w14:paraId="4B10EF79" w14:textId="5B94B310" w:rsidR="003E5B17" w:rsidRDefault="003E5B17" w:rsidP="003E5B17"/>
    <w:p w14:paraId="72A64C91" w14:textId="4EA6DE5B" w:rsidR="0085713C" w:rsidRPr="0085713C" w:rsidRDefault="006626E7" w:rsidP="0085713C">
      <w:pPr>
        <w:pStyle w:val="ListParagraph"/>
        <w:numPr>
          <w:ilvl w:val="0"/>
          <w:numId w:val="5"/>
        </w:numPr>
        <w:rPr>
          <w:b/>
        </w:rPr>
      </w:pPr>
      <w:r>
        <w:rPr>
          <w:b/>
        </w:rPr>
        <w:t>Hankelepingu ese</w:t>
      </w:r>
    </w:p>
    <w:p w14:paraId="6F356259" w14:textId="0323F697" w:rsidR="003E5B17" w:rsidRPr="009D46B4" w:rsidRDefault="003E5B17" w:rsidP="0085713C">
      <w:pPr>
        <w:pStyle w:val="ListParagraph"/>
        <w:numPr>
          <w:ilvl w:val="1"/>
          <w:numId w:val="5"/>
        </w:numPr>
        <w:rPr>
          <w:szCs w:val="24"/>
        </w:rPr>
      </w:pPr>
      <w:r w:rsidRPr="009D46B4">
        <w:rPr>
          <w:szCs w:val="24"/>
        </w:rPr>
        <w:t xml:space="preserve">Hanke esemeks on </w:t>
      </w:r>
      <w:r w:rsidR="00FE1A27" w:rsidRPr="006C2BCE">
        <w:rPr>
          <w:szCs w:val="24"/>
        </w:rPr>
        <w:t>SMIT-i klientide rahulolu-uuring 202</w:t>
      </w:r>
      <w:r w:rsidR="00FE1A27">
        <w:rPr>
          <w:szCs w:val="24"/>
        </w:rPr>
        <w:t>5</w:t>
      </w:r>
      <w:r w:rsidR="00FE1A27" w:rsidRPr="006C2BCE">
        <w:rPr>
          <w:szCs w:val="24"/>
        </w:rPr>
        <w:t>. Võimalik uuringu läbiviimise aeg on</w:t>
      </w:r>
      <w:r w:rsidR="00FE1A27">
        <w:rPr>
          <w:szCs w:val="24"/>
        </w:rPr>
        <w:t xml:space="preserve"> </w:t>
      </w:r>
      <w:r w:rsidR="00FE1A27" w:rsidRPr="006C2BCE">
        <w:rPr>
          <w:szCs w:val="24"/>
        </w:rPr>
        <w:t>juuni</w:t>
      </w:r>
      <w:r w:rsidR="00383F71">
        <w:rPr>
          <w:szCs w:val="24"/>
        </w:rPr>
        <w:t>-juuli</w:t>
      </w:r>
      <w:r w:rsidR="00FE1A27" w:rsidRPr="006C2BCE">
        <w:rPr>
          <w:szCs w:val="24"/>
        </w:rPr>
        <w:t xml:space="preserve"> 202</w:t>
      </w:r>
      <w:r w:rsidR="00FE1A27">
        <w:rPr>
          <w:szCs w:val="24"/>
        </w:rPr>
        <w:t>5</w:t>
      </w:r>
      <w:r w:rsidR="00FE1A27" w:rsidRPr="006C2BCE">
        <w:rPr>
          <w:szCs w:val="24"/>
        </w:rPr>
        <w:t>, lõpptulemuste vormistamine juuli 202</w:t>
      </w:r>
      <w:r w:rsidR="00FE1A27">
        <w:rPr>
          <w:szCs w:val="24"/>
        </w:rPr>
        <w:t>5</w:t>
      </w:r>
      <w:r w:rsidR="00FE1A27" w:rsidRPr="006C2BCE">
        <w:rPr>
          <w:szCs w:val="24"/>
        </w:rPr>
        <w:t xml:space="preserve"> ning tulemuste esitlemine on august-september 202</w:t>
      </w:r>
      <w:r w:rsidR="00FE1A27">
        <w:rPr>
          <w:szCs w:val="24"/>
        </w:rPr>
        <w:t>5</w:t>
      </w:r>
      <w:r w:rsidR="00FE1A27" w:rsidRPr="006C2BCE">
        <w:rPr>
          <w:szCs w:val="24"/>
        </w:rPr>
        <w:t xml:space="preserve">. Uuringu läbiviimise eeldatav maksumus on </w:t>
      </w:r>
      <w:r w:rsidR="0028509C">
        <w:rPr>
          <w:szCs w:val="24"/>
        </w:rPr>
        <w:t>11</w:t>
      </w:r>
      <w:r w:rsidR="0028509C" w:rsidRPr="006C2BCE">
        <w:rPr>
          <w:szCs w:val="24"/>
        </w:rPr>
        <w:t xml:space="preserve"> </w:t>
      </w:r>
      <w:r w:rsidR="00FE1A27" w:rsidRPr="006C2BCE">
        <w:rPr>
          <w:szCs w:val="24"/>
        </w:rPr>
        <w:t>000 eurot (ilma KM-ta)</w:t>
      </w:r>
      <w:r w:rsidR="00A5186A">
        <w:rPr>
          <w:szCs w:val="24"/>
        </w:rPr>
        <w:t>. Hanke eseme täpsem kirjeldus on toodu</w:t>
      </w:r>
      <w:r w:rsidR="00FE1A27">
        <w:rPr>
          <w:szCs w:val="24"/>
        </w:rPr>
        <w:t>d</w:t>
      </w:r>
      <w:r w:rsidR="00A5186A">
        <w:rPr>
          <w:szCs w:val="24"/>
        </w:rPr>
        <w:t xml:space="preserve"> PEE lisas </w:t>
      </w:r>
      <w:r w:rsidR="006D7B99">
        <w:rPr>
          <w:szCs w:val="24"/>
        </w:rPr>
        <w:t>2</w:t>
      </w:r>
      <w:r w:rsidR="00A5186A">
        <w:rPr>
          <w:szCs w:val="24"/>
        </w:rPr>
        <w:t xml:space="preserve"> </w:t>
      </w:r>
      <w:r w:rsidR="006E6025">
        <w:rPr>
          <w:szCs w:val="24"/>
        </w:rPr>
        <w:t>(tehniline</w:t>
      </w:r>
      <w:r w:rsidR="00A5186A">
        <w:rPr>
          <w:szCs w:val="24"/>
        </w:rPr>
        <w:t xml:space="preserve"> kir</w:t>
      </w:r>
      <w:r w:rsidR="006E6025">
        <w:rPr>
          <w:szCs w:val="24"/>
        </w:rPr>
        <w:t>jeldus)</w:t>
      </w:r>
      <w:r w:rsidR="00A5186A">
        <w:rPr>
          <w:szCs w:val="24"/>
        </w:rPr>
        <w:t>.</w:t>
      </w:r>
    </w:p>
    <w:p w14:paraId="613ECE36" w14:textId="15C1B44C" w:rsidR="006626E7" w:rsidRPr="00C53D43" w:rsidRDefault="006626E7" w:rsidP="00C53D43">
      <w:pPr>
        <w:pStyle w:val="ListParagraph"/>
        <w:numPr>
          <w:ilvl w:val="1"/>
          <w:numId w:val="5"/>
        </w:numPr>
        <w:rPr>
          <w:szCs w:val="24"/>
        </w:rPr>
      </w:pPr>
      <w:r w:rsidRPr="009D46B4">
        <w:rPr>
          <w:color w:val="000000"/>
          <w:szCs w:val="24"/>
        </w:rPr>
        <w:t>T</w:t>
      </w:r>
      <w:r w:rsidR="00C53D43">
        <w:rPr>
          <w:color w:val="000000"/>
          <w:szCs w:val="24"/>
        </w:rPr>
        <w:t xml:space="preserve">ööde teostamise </w:t>
      </w:r>
      <w:r w:rsidR="00FE1A27" w:rsidRPr="00C53D43">
        <w:rPr>
          <w:color w:val="000000"/>
          <w:szCs w:val="24"/>
        </w:rPr>
        <w:t xml:space="preserve"> aeg</w:t>
      </w:r>
      <w:r w:rsidRPr="00C53D43">
        <w:rPr>
          <w:color w:val="000000"/>
          <w:szCs w:val="24"/>
        </w:rPr>
        <w:t xml:space="preserve"> on: </w:t>
      </w:r>
      <w:r w:rsidR="00FE1A27" w:rsidRPr="00C53D43">
        <w:rPr>
          <w:color w:val="000000"/>
          <w:szCs w:val="24"/>
        </w:rPr>
        <w:t>30.09.2025</w:t>
      </w:r>
      <w:r w:rsidRPr="00C53D43">
        <w:rPr>
          <w:color w:val="000000"/>
          <w:szCs w:val="24"/>
        </w:rPr>
        <w:t>.</w:t>
      </w:r>
    </w:p>
    <w:p w14:paraId="1087ED4D" w14:textId="09F89287" w:rsidR="0085713C" w:rsidRPr="00FE1A27" w:rsidRDefault="00F76EFA" w:rsidP="00EF57DB">
      <w:pPr>
        <w:pStyle w:val="ListParagraph"/>
        <w:numPr>
          <w:ilvl w:val="1"/>
          <w:numId w:val="5"/>
        </w:numPr>
        <w:rPr>
          <w:szCs w:val="24"/>
        </w:rPr>
      </w:pPr>
      <w:r w:rsidRPr="00FE1A27">
        <w:rPr>
          <w:color w:val="000000"/>
          <w:szCs w:val="24"/>
        </w:rPr>
        <w:t>SMIT lepingu üldtingimuste kohaldumine: kohalduvad täielikult</w:t>
      </w:r>
      <w:r w:rsidR="00FE1A27">
        <w:rPr>
          <w:color w:val="000000"/>
          <w:szCs w:val="24"/>
        </w:rPr>
        <w:t>.</w:t>
      </w:r>
    </w:p>
    <w:p w14:paraId="1DC1EA9D" w14:textId="77777777" w:rsidR="00FE1A27" w:rsidRPr="00FE1A27" w:rsidRDefault="00FE1A27" w:rsidP="00FE1A27">
      <w:pPr>
        <w:pStyle w:val="ListParagraph"/>
        <w:ind w:left="792"/>
        <w:rPr>
          <w:szCs w:val="24"/>
        </w:rPr>
      </w:pPr>
    </w:p>
    <w:p w14:paraId="3538F99A" w14:textId="68536DE4" w:rsidR="0085713C" w:rsidRPr="0085713C" w:rsidRDefault="0085713C" w:rsidP="0085713C">
      <w:pPr>
        <w:pStyle w:val="ListParagraph"/>
        <w:numPr>
          <w:ilvl w:val="0"/>
          <w:numId w:val="5"/>
        </w:numPr>
        <w:rPr>
          <w:b/>
          <w:szCs w:val="24"/>
        </w:rPr>
      </w:pPr>
      <w:r w:rsidRPr="0085713C">
        <w:rPr>
          <w:b/>
          <w:szCs w:val="24"/>
        </w:rPr>
        <w:t>Pakkumuse esitamine</w:t>
      </w:r>
    </w:p>
    <w:p w14:paraId="2CF33167" w14:textId="1624FB27" w:rsidR="003E5B17" w:rsidRPr="009D46B4" w:rsidRDefault="003E5B17" w:rsidP="00A721D7">
      <w:pPr>
        <w:pStyle w:val="Default"/>
        <w:numPr>
          <w:ilvl w:val="1"/>
          <w:numId w:val="7"/>
        </w:numPr>
        <w:spacing w:after="44"/>
        <w:ind w:left="851" w:hanging="491"/>
        <w:jc w:val="both"/>
      </w:pPr>
      <w:r w:rsidRPr="009D46B4">
        <w:t>Pakkumus tuleb esitada elektrooniliselt e-posti aadressile</w:t>
      </w:r>
      <w:r w:rsidR="00D82DD1" w:rsidRPr="009D46B4">
        <w:t xml:space="preserve"> </w:t>
      </w:r>
      <w:hyperlink r:id="rId12" w:history="1">
        <w:r w:rsidR="00FE1A27" w:rsidRPr="00C8184F">
          <w:rPr>
            <w:rStyle w:val="Hyperlink"/>
          </w:rPr>
          <w:t>vaikehanked@smit.ee</w:t>
        </w:r>
      </w:hyperlink>
      <w:r w:rsidR="00FE1A27">
        <w:t xml:space="preserve"> </w:t>
      </w:r>
      <w:r w:rsidRPr="009D46B4">
        <w:t>hiljemalt</w:t>
      </w:r>
      <w:r w:rsidR="00FE1A27">
        <w:t xml:space="preserve"> </w:t>
      </w:r>
      <w:r w:rsidR="00DD4D74">
        <w:t>16</w:t>
      </w:r>
      <w:r w:rsidR="00FE1A27">
        <w:t>.05.2025</w:t>
      </w:r>
      <w:r w:rsidR="00D82DD1" w:rsidRPr="009D46B4">
        <w:t xml:space="preserve"> kell</w:t>
      </w:r>
      <w:r w:rsidR="00FE1A27">
        <w:t xml:space="preserve"> 1</w:t>
      </w:r>
      <w:r w:rsidR="008F7913">
        <w:t>5</w:t>
      </w:r>
      <w:r w:rsidR="00FE1A27">
        <w:t>:00</w:t>
      </w:r>
      <w:r w:rsidRPr="009D46B4">
        <w:t>.</w:t>
      </w:r>
    </w:p>
    <w:p w14:paraId="36A04F63" w14:textId="3929DFB6" w:rsidR="00C578D0" w:rsidRPr="0085713C" w:rsidRDefault="003E5B17" w:rsidP="00A721D7">
      <w:pPr>
        <w:pStyle w:val="Default"/>
        <w:numPr>
          <w:ilvl w:val="1"/>
          <w:numId w:val="7"/>
        </w:numPr>
        <w:spacing w:after="44"/>
        <w:ind w:left="851" w:hanging="491"/>
        <w:jc w:val="both"/>
      </w:pPr>
      <w:r w:rsidRPr="0085713C">
        <w:t>Pakkumuse koosseisus esitab pakkuja</w:t>
      </w:r>
      <w:r w:rsidR="00C578D0" w:rsidRPr="0085713C">
        <w:t xml:space="preserve"> järgmised dokumendid ja andmed: </w:t>
      </w:r>
      <w:r w:rsidRPr="0085713C">
        <w:t xml:space="preserve"> </w:t>
      </w:r>
    </w:p>
    <w:p w14:paraId="2C9A258A" w14:textId="77777777" w:rsidR="00FE1A27" w:rsidRPr="006C2BCE" w:rsidRDefault="00FE1A27" w:rsidP="00FE1A27">
      <w:pPr>
        <w:pStyle w:val="ListParagraph"/>
        <w:numPr>
          <w:ilvl w:val="2"/>
          <w:numId w:val="7"/>
        </w:numPr>
        <w:rPr>
          <w:szCs w:val="24"/>
        </w:rPr>
      </w:pPr>
      <w:r>
        <w:rPr>
          <w:color w:val="000000"/>
          <w:szCs w:val="24"/>
        </w:rPr>
        <w:t>Kogumaksumus, uuringu läbiviimise ajakava etappide lõikes, uuringu pakutav lahendus vastavalt tehnilisele kirjeldusele.</w:t>
      </w:r>
    </w:p>
    <w:p w14:paraId="309EE57E" w14:textId="77777777" w:rsidR="00FE1A27" w:rsidRPr="006C2BCE" w:rsidRDefault="00FE1A27" w:rsidP="00FE1A27">
      <w:pPr>
        <w:pStyle w:val="ListParagraph"/>
        <w:numPr>
          <w:ilvl w:val="2"/>
          <w:numId w:val="7"/>
        </w:numPr>
        <w:rPr>
          <w:color w:val="FF0000"/>
          <w:szCs w:val="24"/>
        </w:rPr>
      </w:pPr>
      <w:r>
        <w:rPr>
          <w:szCs w:val="24"/>
        </w:rPr>
        <w:t>Uuringu läbiviimise tehniline lahenduse ja selle turvalisuse kirjeldus.</w:t>
      </w:r>
    </w:p>
    <w:p w14:paraId="129160DA" w14:textId="5AD6DBC1" w:rsidR="0085713C" w:rsidRPr="0085713C" w:rsidRDefault="00FE1A27" w:rsidP="00FE1A27">
      <w:pPr>
        <w:pStyle w:val="ListParagraph"/>
        <w:numPr>
          <w:ilvl w:val="2"/>
          <w:numId w:val="7"/>
        </w:numPr>
        <w:rPr>
          <w:szCs w:val="24"/>
        </w:rPr>
      </w:pPr>
      <w:r w:rsidRPr="0085713C">
        <w:rPr>
          <w:szCs w:val="24"/>
        </w:rPr>
        <w:t>Vajaduse korral palume teha pakkumuse esitamisel ettepanekuid lepingu täiendamiseks/muutmiseks, nende sobivusel hankijale muudame vastavalt lepingut (peame läbirääkimisi).</w:t>
      </w:r>
    </w:p>
    <w:p w14:paraId="5790A6DE" w14:textId="05316B5B" w:rsidR="003013E5" w:rsidRDefault="00171782" w:rsidP="00A721D7">
      <w:pPr>
        <w:pStyle w:val="Default"/>
        <w:numPr>
          <w:ilvl w:val="1"/>
          <w:numId w:val="7"/>
        </w:numPr>
        <w:spacing w:after="44"/>
        <w:ind w:left="851" w:hanging="491"/>
        <w:jc w:val="both"/>
      </w:pPr>
      <w:r>
        <w:t>Hankijal</w:t>
      </w:r>
      <w:r w:rsidR="003013E5" w:rsidRPr="003D38BF">
        <w:t xml:space="preserve"> on õigus vajadusel nõuda esitatud pakkumuse täpsustamist ja täiendamist.</w:t>
      </w:r>
    </w:p>
    <w:p w14:paraId="7DF2A960" w14:textId="43EAD3F7" w:rsidR="006626E7" w:rsidRPr="009D46B4" w:rsidRDefault="006626E7" w:rsidP="00A721D7">
      <w:pPr>
        <w:pStyle w:val="Default"/>
        <w:numPr>
          <w:ilvl w:val="1"/>
          <w:numId w:val="7"/>
        </w:numPr>
        <w:spacing w:after="44"/>
        <w:ind w:left="851" w:hanging="491"/>
        <w:jc w:val="both"/>
      </w:pPr>
      <w:r w:rsidRPr="009D46B4">
        <w:t xml:space="preserve">Pakkumuse esitamisega kinnitab pakkuja, et pakkumus on jõus vähemalt </w:t>
      </w:r>
      <w:r w:rsidR="00D04E0F">
        <w:t>2</w:t>
      </w:r>
      <w:r w:rsidRPr="009D46B4">
        <w:t xml:space="preserve"> kuu</w:t>
      </w:r>
      <w:r w:rsidR="00D04E0F">
        <w:t>d</w:t>
      </w:r>
      <w:r w:rsidRPr="009D46B4">
        <w:t xml:space="preserve"> pakkumuse esitamise hetkest arvates.</w:t>
      </w:r>
    </w:p>
    <w:p w14:paraId="6158B6EB" w14:textId="26138042" w:rsidR="006626E7" w:rsidRDefault="006626E7" w:rsidP="00A721D7">
      <w:pPr>
        <w:pStyle w:val="Default"/>
        <w:numPr>
          <w:ilvl w:val="1"/>
          <w:numId w:val="7"/>
        </w:numPr>
        <w:spacing w:after="44"/>
        <w:ind w:left="851" w:hanging="491"/>
        <w:jc w:val="both"/>
      </w:pPr>
      <w:r w:rsidRPr="009D46B4">
        <w:t>Pakkumuse esitamisega kinnitab pakkuja, et ta on tutvunud ja nõustunud käesoleva pakkumuse esitamise ettepanekuga ja kõigi selle lisadega</w:t>
      </w:r>
      <w:r w:rsidRPr="00C578D0">
        <w:t xml:space="preserve">, sh </w:t>
      </w:r>
      <w:r w:rsidRPr="00DF5CD7">
        <w:t>lepingu projektiga, tehnilise kirjeldusega ja SMIT-i lepingu üldtingimustega</w:t>
      </w:r>
      <w:r w:rsidRPr="009D46B4">
        <w:t xml:space="preserve"> </w:t>
      </w:r>
      <w:r w:rsidRPr="00DD4D74">
        <w:t>(PEE lisad 1,</w:t>
      </w:r>
      <w:r w:rsidR="00C53D43" w:rsidRPr="00DD4D74">
        <w:t xml:space="preserve"> 1.1 ja</w:t>
      </w:r>
      <w:r w:rsidRPr="00DD4D74">
        <w:t xml:space="preserve"> 2)</w:t>
      </w:r>
      <w:r w:rsidRPr="009D46B4">
        <w:t xml:space="preserve"> ning mõistab täielikult enesele võetavate kohustuste sisu ja tagajärgi.</w:t>
      </w:r>
    </w:p>
    <w:p w14:paraId="64EEB94E" w14:textId="77777777" w:rsidR="00171782" w:rsidRPr="000C3C5B" w:rsidRDefault="00171782" w:rsidP="00171782">
      <w:pPr>
        <w:pStyle w:val="Default"/>
        <w:numPr>
          <w:ilvl w:val="1"/>
          <w:numId w:val="7"/>
        </w:numPr>
        <w:spacing w:after="44"/>
        <w:ind w:left="851" w:hanging="491"/>
        <w:jc w:val="both"/>
      </w:pPr>
      <w:r w:rsidRPr="000C3C5B">
        <w:t xml:space="preserve">Pakkumus tunnistatakse vastavaks, kui see on kooskõlas kõikide PEEs esitatud tingimustega või kui pakkumuses ei esine sisulisi kõrvalekaldumisi esitatud tingimustest. </w:t>
      </w:r>
    </w:p>
    <w:p w14:paraId="3547D0DC" w14:textId="4AB188B3" w:rsidR="00171782" w:rsidRDefault="00171782" w:rsidP="00171782">
      <w:pPr>
        <w:pStyle w:val="Default"/>
        <w:numPr>
          <w:ilvl w:val="1"/>
          <w:numId w:val="7"/>
        </w:numPr>
        <w:spacing w:after="44"/>
        <w:ind w:left="851" w:hanging="491"/>
        <w:jc w:val="both"/>
      </w:pPr>
      <w:r>
        <w:t>Hankijal</w:t>
      </w:r>
      <w:r w:rsidRPr="000C3C5B">
        <w:t xml:space="preserve"> on õigus lükata pakkumus tagasi, kui see ei vasta PEEs esitatud tingimustele, pakkuja ei esita </w:t>
      </w:r>
      <w:r>
        <w:t>hankija</w:t>
      </w:r>
      <w:r w:rsidRPr="000C3C5B">
        <w:t xml:space="preserve"> poolt nõutud selgitusi või juhul, kui pakkuja on esitanud lisatingimusi või tingimusliku pakkumuse, mis ei ole kooskõlas PEEga või</w:t>
      </w:r>
      <w:r>
        <w:t xml:space="preserve"> hankija</w:t>
      </w:r>
      <w:r w:rsidRPr="000C3C5B">
        <w:t xml:space="preserve"> vajadustega. </w:t>
      </w:r>
    </w:p>
    <w:p w14:paraId="1F245480" w14:textId="3B9D2E93" w:rsidR="00171782" w:rsidRDefault="00171782" w:rsidP="00171782">
      <w:pPr>
        <w:pStyle w:val="Default"/>
        <w:numPr>
          <w:ilvl w:val="1"/>
          <w:numId w:val="7"/>
        </w:numPr>
        <w:spacing w:after="44"/>
        <w:ind w:left="851" w:hanging="491"/>
        <w:jc w:val="both"/>
      </w:pPr>
      <w:r>
        <w:t xml:space="preserve">Hankija võib hinnata pakkumusi enne pakkumuste vastavuse kontrollimist. Sellisel juhul kontrollib hankija pakkumuse vastavust vaid edukal pakkujal pärast tähtaegselt laekunud pakkumuste hindamist. </w:t>
      </w:r>
    </w:p>
    <w:p w14:paraId="133149F3" w14:textId="18444D09" w:rsidR="00171782" w:rsidRDefault="00171782" w:rsidP="00171782">
      <w:pPr>
        <w:pStyle w:val="Default"/>
        <w:numPr>
          <w:ilvl w:val="1"/>
          <w:numId w:val="7"/>
        </w:numPr>
        <w:spacing w:after="44"/>
        <w:ind w:left="851" w:hanging="491"/>
        <w:jc w:val="both"/>
      </w:pPr>
      <w:r>
        <w:lastRenderedPageBreak/>
        <w:t xml:space="preserve">Juhul, kui hankija ei rakenda punktis 2.8. menetlust, siis kontrollib hankija esmalt tähtaegselt laekunud pakkumuste vastavust ning seejärel hindab neid. </w:t>
      </w:r>
    </w:p>
    <w:p w14:paraId="14732186" w14:textId="1C278561" w:rsidR="00952C93" w:rsidRDefault="00952C93" w:rsidP="00A721D7">
      <w:pPr>
        <w:pStyle w:val="Default"/>
        <w:numPr>
          <w:ilvl w:val="1"/>
          <w:numId w:val="7"/>
        </w:numPr>
        <w:spacing w:after="44"/>
        <w:ind w:left="851" w:hanging="491"/>
        <w:jc w:val="both"/>
      </w:pPr>
      <w:r>
        <w:t>Tingimusliku pakkumuse esitamine ei ole lubatud.</w:t>
      </w:r>
    </w:p>
    <w:p w14:paraId="56D41F33" w14:textId="77777777" w:rsidR="006626E7" w:rsidRPr="009D46B4" w:rsidRDefault="006626E7" w:rsidP="006626E7">
      <w:pPr>
        <w:pStyle w:val="ListParagraph"/>
        <w:ind w:left="360"/>
        <w:rPr>
          <w:szCs w:val="24"/>
        </w:rPr>
      </w:pPr>
    </w:p>
    <w:p w14:paraId="10D7B0A3" w14:textId="45E0132D" w:rsidR="0085713C" w:rsidRPr="0085713C" w:rsidRDefault="0085713C" w:rsidP="006626E7">
      <w:pPr>
        <w:pStyle w:val="ListParagraph"/>
        <w:numPr>
          <w:ilvl w:val="0"/>
          <w:numId w:val="7"/>
        </w:numPr>
        <w:rPr>
          <w:b/>
          <w:szCs w:val="24"/>
        </w:rPr>
      </w:pPr>
      <w:r w:rsidRPr="0085713C">
        <w:rPr>
          <w:b/>
          <w:color w:val="000000"/>
          <w:szCs w:val="24"/>
        </w:rPr>
        <w:t>Läbirääkimised</w:t>
      </w:r>
    </w:p>
    <w:p w14:paraId="71BE75A6" w14:textId="0A1F7718" w:rsidR="00EB5394" w:rsidRPr="009D46B4" w:rsidRDefault="00E603C4" w:rsidP="00A721D7">
      <w:pPr>
        <w:pStyle w:val="Default"/>
        <w:numPr>
          <w:ilvl w:val="1"/>
          <w:numId w:val="7"/>
        </w:numPr>
        <w:spacing w:after="44"/>
        <w:ind w:left="851" w:hanging="491"/>
        <w:jc w:val="both"/>
      </w:pPr>
      <w:r w:rsidRPr="009D46B4">
        <w:t>Hankijal on õigus otsustada pärast pakkumuste esitamist pidada läbirääkimisi. Hankija jätab endale õiguse pidada läbirääkimisi k</w:t>
      </w:r>
      <w:r w:rsidR="00043E33">
        <w:t xml:space="preserve">õigi lepingutingimuste, </w:t>
      </w:r>
      <w:r w:rsidRPr="009D46B4">
        <w:t xml:space="preserve">tehnilise kirjelduse, pakkuja tehnilise lahenduse ning hinna üle.  </w:t>
      </w:r>
    </w:p>
    <w:p w14:paraId="0605F517" w14:textId="77777777" w:rsidR="00EB5394" w:rsidRPr="009D46B4" w:rsidRDefault="00EB5394" w:rsidP="0085713C">
      <w:pPr>
        <w:pStyle w:val="Default"/>
        <w:numPr>
          <w:ilvl w:val="1"/>
          <w:numId w:val="7"/>
        </w:numPr>
        <w:spacing w:after="44"/>
        <w:ind w:left="851" w:hanging="491"/>
        <w:jc w:val="both"/>
      </w:pPr>
      <w:r w:rsidRPr="009D46B4">
        <w:t xml:space="preserve">Läbirääkimistel tagab hankija kõigi pakkujate võrdse kohtlemise, ning ei avalda läbirääkimistel saadud teavet diskrimineerival viisil, mis võiks anda pakkujale eelise teiste ees. </w:t>
      </w:r>
    </w:p>
    <w:p w14:paraId="1C106A9B" w14:textId="229B4082" w:rsidR="00EB5394" w:rsidRPr="009D46B4" w:rsidRDefault="00EB5394" w:rsidP="0085713C">
      <w:pPr>
        <w:pStyle w:val="Default"/>
        <w:numPr>
          <w:ilvl w:val="1"/>
          <w:numId w:val="7"/>
        </w:numPr>
        <w:spacing w:after="44"/>
        <w:ind w:left="851" w:hanging="491"/>
        <w:jc w:val="both"/>
      </w:pPr>
      <w:r w:rsidRPr="009D46B4">
        <w:t xml:space="preserve">Läbirääkimised võivad toimuda kas hankija asukohas või elektrooniliselt (e-post, </w:t>
      </w:r>
      <w:r w:rsidR="0091748F">
        <w:t>Teams</w:t>
      </w:r>
      <w:r w:rsidRPr="009D46B4">
        <w:t xml:space="preserve">). </w:t>
      </w:r>
    </w:p>
    <w:p w14:paraId="13160431" w14:textId="2D5BFBBC" w:rsidR="009D46B4" w:rsidRPr="009D46B4" w:rsidRDefault="00EB5394" w:rsidP="0085713C">
      <w:pPr>
        <w:pStyle w:val="Default"/>
        <w:numPr>
          <w:ilvl w:val="1"/>
          <w:numId w:val="7"/>
        </w:numPr>
        <w:spacing w:after="44"/>
        <w:ind w:left="851" w:hanging="491"/>
        <w:jc w:val="both"/>
      </w:pPr>
      <w:r w:rsidRPr="009D46B4">
        <w:t>Suulised läbirääkimised protokollitakse, e-posti teel peetu</w:t>
      </w:r>
      <w:r w:rsidR="00043E33">
        <w:t>d läbirääkimisi ei protokollita ning</w:t>
      </w:r>
      <w:r w:rsidR="00043E33" w:rsidRPr="0068777F">
        <w:t xml:space="preserve"> läbirääkimistel kokkulepitu on hankelepingu täitmisel kohustuslik.</w:t>
      </w:r>
    </w:p>
    <w:p w14:paraId="11946284" w14:textId="77777777" w:rsidR="0085713C" w:rsidRDefault="0085713C" w:rsidP="006626E7">
      <w:pPr>
        <w:pStyle w:val="Default"/>
        <w:spacing w:after="44"/>
        <w:ind w:left="360"/>
        <w:jc w:val="both"/>
      </w:pPr>
    </w:p>
    <w:p w14:paraId="6024BC0A" w14:textId="797395A3" w:rsidR="0085713C" w:rsidRPr="0085713C" w:rsidRDefault="0085713C" w:rsidP="006626E7">
      <w:pPr>
        <w:pStyle w:val="Default"/>
        <w:numPr>
          <w:ilvl w:val="0"/>
          <w:numId w:val="7"/>
        </w:numPr>
        <w:spacing w:after="44"/>
        <w:jc w:val="both"/>
        <w:rPr>
          <w:b/>
        </w:rPr>
      </w:pPr>
      <w:r w:rsidRPr="0085713C">
        <w:rPr>
          <w:b/>
        </w:rPr>
        <w:t>Pakkumuste hindamine ja edukaks tunnistamine</w:t>
      </w:r>
    </w:p>
    <w:p w14:paraId="11091850" w14:textId="47503B5F" w:rsidR="008646BB" w:rsidRDefault="003E5B17" w:rsidP="008646BB">
      <w:pPr>
        <w:pStyle w:val="Default"/>
        <w:numPr>
          <w:ilvl w:val="1"/>
          <w:numId w:val="7"/>
        </w:numPr>
        <w:spacing w:after="44"/>
        <w:ind w:left="851" w:hanging="491"/>
        <w:jc w:val="both"/>
      </w:pPr>
      <w:r w:rsidRPr="00CB7A86">
        <w:t>Pakkumuste edukaks tunnistamise kriteeriumiks on</w:t>
      </w:r>
      <w:r w:rsidR="00182545" w:rsidRPr="00A31EE8">
        <w:t>:</w:t>
      </w:r>
      <w:r w:rsidRPr="00A31EE8">
        <w:t xml:space="preserve"> </w:t>
      </w:r>
      <w:r w:rsidR="008646BB">
        <w:t>majanduslik soodsus.</w:t>
      </w:r>
    </w:p>
    <w:p w14:paraId="688B47CD" w14:textId="1EC7B2A0" w:rsidR="008646BB" w:rsidRPr="00E33552" w:rsidRDefault="00A76244" w:rsidP="008646BB">
      <w:pPr>
        <w:pStyle w:val="Default"/>
        <w:numPr>
          <w:ilvl w:val="1"/>
          <w:numId w:val="7"/>
        </w:numPr>
        <w:spacing w:after="44"/>
        <w:ind w:left="851" w:hanging="491"/>
        <w:jc w:val="both"/>
        <w:rPr>
          <w:i/>
        </w:rPr>
      </w:pPr>
      <w:r w:rsidRPr="00A76244">
        <w:rPr>
          <w:iCs/>
          <w:sz w:val="23"/>
          <w:szCs w:val="23"/>
        </w:rPr>
        <w:t>Hindamiskriteeriumi</w:t>
      </w:r>
      <w:r w:rsidR="00A3195A">
        <w:rPr>
          <w:iCs/>
          <w:sz w:val="23"/>
          <w:szCs w:val="23"/>
        </w:rPr>
        <w:t xml:space="preserve">d, </w:t>
      </w:r>
      <w:r w:rsidR="00450985">
        <w:rPr>
          <w:iCs/>
          <w:sz w:val="23"/>
          <w:szCs w:val="23"/>
        </w:rPr>
        <w:t xml:space="preserve">nende osakaalud </w:t>
      </w:r>
      <w:r w:rsidR="00A3195A">
        <w:rPr>
          <w:iCs/>
          <w:sz w:val="23"/>
          <w:szCs w:val="23"/>
        </w:rPr>
        <w:t xml:space="preserve">ja hindamismetoodika </w:t>
      </w:r>
      <w:r w:rsidRPr="00A76244">
        <w:rPr>
          <w:iCs/>
          <w:sz w:val="23"/>
          <w:szCs w:val="23"/>
        </w:rPr>
        <w:t>on</w:t>
      </w:r>
      <w:r w:rsidR="00450985">
        <w:rPr>
          <w:iCs/>
          <w:sz w:val="23"/>
          <w:szCs w:val="23"/>
        </w:rPr>
        <w:t xml:space="preserve"> järgmised</w:t>
      </w:r>
      <w:r w:rsidRPr="00A76244">
        <w:rPr>
          <w:iCs/>
          <w:sz w:val="23"/>
          <w:szCs w:val="23"/>
        </w:rPr>
        <w:t>:</w:t>
      </w:r>
      <w:r>
        <w:rPr>
          <w:i/>
          <w:iCs/>
          <w:sz w:val="23"/>
          <w:szCs w:val="23"/>
        </w:rPr>
        <w:t xml:space="preserve"> </w:t>
      </w:r>
    </w:p>
    <w:p w14:paraId="08BE6F25" w14:textId="0EDA1FA4" w:rsidR="0091748F" w:rsidRDefault="00765E39" w:rsidP="0091748F">
      <w:pPr>
        <w:pStyle w:val="Default"/>
        <w:numPr>
          <w:ilvl w:val="2"/>
          <w:numId w:val="7"/>
        </w:numPr>
        <w:spacing w:after="44"/>
        <w:ind w:hanging="589"/>
        <w:jc w:val="both"/>
      </w:pPr>
      <w:r>
        <w:rPr>
          <w:iCs/>
          <w:sz w:val="23"/>
          <w:szCs w:val="23"/>
        </w:rPr>
        <w:t xml:space="preserve"> </w:t>
      </w:r>
      <w:r w:rsidR="006F74DD" w:rsidRPr="006F74DD">
        <w:rPr>
          <w:i/>
          <w:sz w:val="23"/>
          <w:szCs w:val="23"/>
        </w:rPr>
        <w:t>Pakkumuse kogu</w:t>
      </w:r>
      <w:r w:rsidR="0091748F" w:rsidRPr="006F74DD">
        <w:rPr>
          <w:i/>
          <w:sz w:val="23"/>
          <w:szCs w:val="23"/>
        </w:rPr>
        <w:t>maksumus km-ta – 40 väärtuspunkti</w:t>
      </w:r>
      <w:r w:rsidR="0091748F" w:rsidRPr="000F4C13">
        <w:rPr>
          <w:i/>
          <w:iCs/>
          <w:sz w:val="23"/>
          <w:szCs w:val="23"/>
        </w:rPr>
        <w:t xml:space="preserve"> </w:t>
      </w:r>
      <w:r w:rsidR="0091748F" w:rsidRPr="000F4C13">
        <w:rPr>
          <w:iCs/>
          <w:sz w:val="23"/>
          <w:szCs w:val="23"/>
        </w:rPr>
        <w:t xml:space="preserve">(Hindamine toimub </w:t>
      </w:r>
      <w:r w:rsidR="0091748F" w:rsidRPr="000F4C13">
        <w:rPr>
          <w:i/>
          <w:iCs/>
          <w:sz w:val="23"/>
          <w:szCs w:val="23"/>
        </w:rPr>
        <w:t xml:space="preserve">Merit Point System </w:t>
      </w:r>
      <w:r w:rsidR="0091748F" w:rsidRPr="000F4C13">
        <w:rPr>
          <w:sz w:val="23"/>
          <w:szCs w:val="23"/>
        </w:rPr>
        <w:t>meetodil järgmiselt</w:t>
      </w:r>
      <w:r w:rsidR="0091748F" w:rsidRPr="00A31EE8">
        <w:t>:</w:t>
      </w:r>
      <w:r w:rsidR="0091748F">
        <w:t xml:space="preserve"> m</w:t>
      </w:r>
      <w:r w:rsidR="0091748F" w:rsidRPr="008646BB">
        <w:t xml:space="preserve">adalaima </w:t>
      </w:r>
      <w:r w:rsidR="006F74DD">
        <w:t>kogumaksumusega</w:t>
      </w:r>
      <w:r w:rsidR="006F74DD" w:rsidRPr="008646BB">
        <w:t xml:space="preserve"> </w:t>
      </w:r>
      <w:r w:rsidR="0091748F" w:rsidRPr="008646BB">
        <w:t xml:space="preserve">pakkumus saab maksimaalse arvu punkte. Teised pakkumused saavad punkte proportsionaalselt vähem ja arvutatakse valemiga: "madalaim </w:t>
      </w:r>
      <w:r w:rsidR="0091748F">
        <w:t>väärtus" / "konkreetse pakkumuse väärtus" x "osakaal");</w:t>
      </w:r>
    </w:p>
    <w:p w14:paraId="0CBA81E3" w14:textId="77777777" w:rsidR="0091748F" w:rsidRPr="000F4C13" w:rsidRDefault="0091748F" w:rsidP="0091748F">
      <w:pPr>
        <w:pStyle w:val="Default"/>
        <w:numPr>
          <w:ilvl w:val="2"/>
          <w:numId w:val="7"/>
        </w:numPr>
        <w:spacing w:after="44"/>
        <w:ind w:hanging="589"/>
        <w:jc w:val="both"/>
        <w:rPr>
          <w:i/>
        </w:rPr>
      </w:pPr>
      <w:r>
        <w:rPr>
          <w:i/>
          <w:iCs/>
          <w:sz w:val="23"/>
          <w:szCs w:val="23"/>
        </w:rPr>
        <w:t xml:space="preserve">pakkumuse sisuline </w:t>
      </w:r>
      <w:r w:rsidRPr="00C20732">
        <w:rPr>
          <w:i/>
          <w:iCs/>
          <w:color w:val="auto"/>
          <w:sz w:val="23"/>
          <w:szCs w:val="23"/>
        </w:rPr>
        <w:t xml:space="preserve">kvaliteet </w:t>
      </w:r>
      <w:r>
        <w:rPr>
          <w:i/>
          <w:iCs/>
          <w:sz w:val="23"/>
          <w:szCs w:val="23"/>
        </w:rPr>
        <w:t>– 60 väärtuspunkti järgmisel skaalal:</w:t>
      </w:r>
    </w:p>
    <w:p w14:paraId="6A1591B7" w14:textId="77777777" w:rsidR="0091748F" w:rsidRPr="00F711CB" w:rsidRDefault="0091748F" w:rsidP="00927ABB">
      <w:pPr>
        <w:pStyle w:val="Default"/>
        <w:numPr>
          <w:ilvl w:val="3"/>
          <w:numId w:val="7"/>
        </w:numPr>
        <w:spacing w:after="44"/>
        <w:jc w:val="both"/>
        <w:rPr>
          <w:iCs/>
        </w:rPr>
      </w:pPr>
      <w:r w:rsidRPr="00F711CB">
        <w:rPr>
          <w:iCs/>
        </w:rPr>
        <w:t xml:space="preserve">vastab täielikult hankija ootustele, 60 </w:t>
      </w:r>
      <w:r w:rsidRPr="00F711CB">
        <w:rPr>
          <w:iCs/>
          <w:sz w:val="23"/>
          <w:szCs w:val="23"/>
        </w:rPr>
        <w:t>väärtuspunkti</w:t>
      </w:r>
      <w:r w:rsidRPr="00F711CB">
        <w:rPr>
          <w:iCs/>
        </w:rPr>
        <w:t>. Uuringu olemusest lähtudes on pakutav lahendus (pakutava uuringu ülesehitus, metoodiline lähenemine, ülevaade erinevate tegevuste ja etappide sisust ning elluviimisest) põhjalikult lahti kirjutatud ja läbi mõeldud, põhjendatud ja argumenteeritud ning asjakohane; võimaldab saavutada lähteülesandes seatud eesmärgid ja oodatavad tulemused parimal võimalikul viisil (plussiks on lisaks näiteks ka see, kui pakkumusest tuleneb hankijale täiendav lisandväärtus ja/või innovatsioon, uudsus). Lisaks eeltoodule on pakkumuses esitletud riskianalüüs (s.o uuringu kavandamisel ja läbiviimisel tekkida võivad riskid ning riskidele vastavad maandamistegevused) realistlik, terviklikult teadvustatud ja läbi mõeldud;</w:t>
      </w:r>
    </w:p>
    <w:p w14:paraId="588418C8" w14:textId="77777777" w:rsidR="0091748F" w:rsidRPr="00F711CB" w:rsidRDefault="0091748F" w:rsidP="00927ABB">
      <w:pPr>
        <w:pStyle w:val="Default"/>
        <w:numPr>
          <w:ilvl w:val="3"/>
          <w:numId w:val="7"/>
        </w:numPr>
        <w:spacing w:after="44"/>
        <w:jc w:val="both"/>
        <w:rPr>
          <w:iCs/>
        </w:rPr>
      </w:pPr>
      <w:r w:rsidRPr="00F711CB">
        <w:rPr>
          <w:iCs/>
        </w:rPr>
        <w:t xml:space="preserve">vastab </w:t>
      </w:r>
      <w:r>
        <w:rPr>
          <w:iCs/>
        </w:rPr>
        <w:t xml:space="preserve">olulises osas </w:t>
      </w:r>
      <w:r w:rsidRPr="00F711CB">
        <w:rPr>
          <w:iCs/>
        </w:rPr>
        <w:t xml:space="preserve">hankija ootustele, 30 </w:t>
      </w:r>
      <w:r w:rsidRPr="00F711CB">
        <w:rPr>
          <w:iCs/>
          <w:sz w:val="23"/>
          <w:szCs w:val="23"/>
        </w:rPr>
        <w:t>väärtuspunkti</w:t>
      </w:r>
      <w:r w:rsidRPr="00F711CB">
        <w:rPr>
          <w:iCs/>
        </w:rPr>
        <w:t>. Uuringu olemusest lähtudes on pakutav lahendus (pakutava uuringu ülesehitus, metoodiline lähenemine, ülevaade erinevate tegevuste ja etappide sisust ning elluviimisest) rahuldavalt (hästi), sh argumenteeritult lahti kirjutatud ja läbi mõeldud, põhjendatud ning üldjoontes asjakohased; võimaldab saavutada lähteülesandes seatud eesmärgid ja oodatavad tulemused keskmisel (heal) tasemel, sh on pakkumuses esitletud riskianalüüs (s.o uuringu kavandamisel ja läbiviimisel tekkida võivad riskid ning riskidele vastavad maandamistegevused) realistlik ning olulises osas teadvustatud ja läbi mõeldud;</w:t>
      </w:r>
    </w:p>
    <w:p w14:paraId="5EB7A1CC" w14:textId="77777777" w:rsidR="0091748F" w:rsidRPr="00F711CB" w:rsidRDefault="0091748F" w:rsidP="00927ABB">
      <w:pPr>
        <w:pStyle w:val="Default"/>
        <w:numPr>
          <w:ilvl w:val="3"/>
          <w:numId w:val="7"/>
        </w:numPr>
        <w:spacing w:after="44"/>
        <w:jc w:val="both"/>
        <w:rPr>
          <w:iCs/>
        </w:rPr>
      </w:pPr>
      <w:r w:rsidRPr="00F711CB">
        <w:rPr>
          <w:iCs/>
        </w:rPr>
        <w:t xml:space="preserve">vastab osaliselt hankija ootustele, 10 </w:t>
      </w:r>
      <w:r w:rsidRPr="00F711CB">
        <w:rPr>
          <w:iCs/>
          <w:sz w:val="23"/>
          <w:szCs w:val="23"/>
        </w:rPr>
        <w:t>väärtuspunkti</w:t>
      </w:r>
      <w:r w:rsidRPr="00F711CB">
        <w:rPr>
          <w:iCs/>
        </w:rPr>
        <w:t xml:space="preserve">. Uuringu olemusest, sh kirjeldatud eesmärgist ja oodatavatest tulemustest lähtudes on pakkuja poolt </w:t>
      </w:r>
      <w:r w:rsidRPr="00F711CB">
        <w:rPr>
          <w:iCs/>
        </w:rPr>
        <w:lastRenderedPageBreak/>
        <w:t>pakutava uuringu teostamiseks pakutav lahendus ebapiisavalt lahti kirjutatud või puudulikult argumenteeritud ja läbi mõeldud, pakutav lahendus ei ole põhjendatud või asjakohane; ei võimalda saavutada seatud eesmärke ja oodatavaid tulemusi täies ulatuses, pakutavas metoodikas on olulised puudused või vastuolud või pakkumuses esineb olulisi vasturääkivusi või puudujääke hankija poolt soovitu osas või kui pakkumuses esitletud riskianalüüs (s.o uuringu kavandamisel ja läbiviimisel tekkida võivad riskid ning riskidele vastavad maandamistegevused) sisuliselt ei ole pakkuja poolt läbi mõeldud/teadvustatud.</w:t>
      </w:r>
    </w:p>
    <w:p w14:paraId="45C6F397" w14:textId="77777777" w:rsidR="0091748F" w:rsidRDefault="0091748F" w:rsidP="0091748F">
      <w:pPr>
        <w:pStyle w:val="Default"/>
        <w:numPr>
          <w:ilvl w:val="2"/>
          <w:numId w:val="7"/>
        </w:numPr>
        <w:spacing w:after="44"/>
        <w:ind w:hanging="589"/>
        <w:jc w:val="both"/>
      </w:pPr>
      <w:r w:rsidRPr="00F2067A">
        <w:t>Pakkumusele antud punktid summeeritakse. Kokku on ühele pakkumusele võimalik omistada maksimaalselt 100 punkti. Edukaks tunnistatakse enim väärtuspunkte saanud pakkumus.</w:t>
      </w:r>
    </w:p>
    <w:p w14:paraId="1F7E20A0" w14:textId="7C7BB195" w:rsidR="00F76EFA" w:rsidRDefault="0091748F" w:rsidP="0091748F">
      <w:pPr>
        <w:pStyle w:val="Default"/>
        <w:numPr>
          <w:ilvl w:val="2"/>
          <w:numId w:val="7"/>
        </w:numPr>
        <w:spacing w:after="44"/>
        <w:ind w:hanging="589"/>
        <w:jc w:val="both"/>
      </w:pPr>
      <w:r>
        <w:t>Võrdse punktisumma korral on eelistatud pakkumus, milles maksumus on soodsaim.</w:t>
      </w:r>
    </w:p>
    <w:p w14:paraId="2EE713D9" w14:textId="77777777" w:rsidR="008646BB" w:rsidRPr="00F2067A" w:rsidRDefault="008646BB" w:rsidP="008646BB">
      <w:pPr>
        <w:pStyle w:val="Default"/>
        <w:ind w:left="720"/>
      </w:pPr>
    </w:p>
    <w:p w14:paraId="1E04CDC9" w14:textId="318C27F9" w:rsidR="00F2067A" w:rsidRPr="00EB33F6" w:rsidRDefault="00F2067A" w:rsidP="00EB33F6">
      <w:pPr>
        <w:pStyle w:val="Default"/>
        <w:jc w:val="both"/>
      </w:pPr>
      <w:r w:rsidRPr="00F2067A">
        <w:t>SMIT-il on õigus</w:t>
      </w:r>
      <w:r w:rsidRPr="009D46B4">
        <w:t xml:space="preserve"> menetluse tulemusena lepingut mitte sõlmida, kui </w:t>
      </w:r>
      <w:r w:rsidR="00F76EFA">
        <w:t xml:space="preserve">(ükski) </w:t>
      </w:r>
      <w:r w:rsidRPr="009D46B4">
        <w:t xml:space="preserve">pakkumus ei vasta PEE-s esitatud tingimustele või </w:t>
      </w:r>
      <w:r w:rsidR="00F76EFA">
        <w:t xml:space="preserve">(kõigi) </w:t>
      </w:r>
      <w:r w:rsidRPr="009D46B4">
        <w:t>pakkumus</w:t>
      </w:r>
      <w:r w:rsidR="00F76EFA">
        <w:t>(t)</w:t>
      </w:r>
      <w:r w:rsidRPr="009D46B4">
        <w:t>e maksumus</w:t>
      </w:r>
      <w:r w:rsidR="00F76EFA">
        <w:t>(ed)</w:t>
      </w:r>
      <w:r w:rsidRPr="009D46B4">
        <w:t xml:space="preserve"> on hanke eeldatavast maksumusest ja hankija rahalistest võimalustest nii palju suurem</w:t>
      </w:r>
      <w:r w:rsidR="00F76EFA">
        <w:t>(ad)</w:t>
      </w:r>
      <w:r w:rsidRPr="009D46B4">
        <w:t>, et lepingu sõlmimine ei ole sellise maksumusega vastuvõetav</w:t>
      </w:r>
      <w:r w:rsidR="00EB33F6">
        <w:t xml:space="preserve"> või </w:t>
      </w:r>
      <w:r w:rsidR="00EB33F6">
        <w:rPr>
          <w:sz w:val="23"/>
          <w:szCs w:val="23"/>
        </w:rPr>
        <w:t>kui hanke toimumise ajal on hankijale saanud teatavaks uued asjaolud, mis välistavad või muudavad hankijale ebaotstarbekaks hanke lõpuleviimise PEEs esitatud tingimustel (sh muudatused õigusaktides).</w:t>
      </w:r>
    </w:p>
    <w:p w14:paraId="1DD943E0" w14:textId="77777777" w:rsidR="00F2067A" w:rsidRDefault="00F2067A" w:rsidP="00F2067A">
      <w:pPr>
        <w:pStyle w:val="BodyText"/>
        <w:spacing w:before="60" w:after="60" w:line="240" w:lineRule="auto"/>
        <w:ind w:left="360"/>
        <w:rPr>
          <w:szCs w:val="24"/>
        </w:rPr>
      </w:pPr>
    </w:p>
    <w:p w14:paraId="6F0C72BB" w14:textId="7DAA4E9D" w:rsidR="008E3846" w:rsidRPr="008E3846" w:rsidRDefault="008E3846" w:rsidP="00922464">
      <w:pPr>
        <w:pStyle w:val="BodyText"/>
        <w:spacing w:before="60" w:after="60" w:line="240" w:lineRule="auto"/>
        <w:rPr>
          <w:szCs w:val="24"/>
        </w:rPr>
      </w:pPr>
      <w:r w:rsidRPr="008E3846">
        <w:rPr>
          <w:szCs w:val="24"/>
        </w:rPr>
        <w:t xml:space="preserve">Kontaktisik käesoleva pakkumuse esitamise ettepanekuga seotud küsimustes on SMIT-i </w:t>
      </w:r>
      <w:r w:rsidR="0091748F">
        <w:rPr>
          <w:szCs w:val="24"/>
        </w:rPr>
        <w:t xml:space="preserve">teenuste portfelli juht, Grigori Ošomkov, </w:t>
      </w:r>
      <w:hyperlink r:id="rId13" w:history="1">
        <w:r w:rsidR="0091748F" w:rsidRPr="005F199D">
          <w:rPr>
            <w:rStyle w:val="Hyperlink"/>
            <w:szCs w:val="24"/>
          </w:rPr>
          <w:t>grigori.osomkov@smit.ee</w:t>
        </w:r>
      </w:hyperlink>
      <w:r w:rsidR="0091748F">
        <w:rPr>
          <w:szCs w:val="24"/>
        </w:rPr>
        <w:t>.</w:t>
      </w:r>
    </w:p>
    <w:p w14:paraId="379A7792" w14:textId="77777777" w:rsidR="008E3846" w:rsidRPr="00FA29CF" w:rsidRDefault="008E3846" w:rsidP="008E3846">
      <w:pPr>
        <w:pStyle w:val="BodyText"/>
        <w:spacing w:before="60" w:after="60" w:line="240" w:lineRule="auto"/>
        <w:rPr>
          <w:szCs w:val="24"/>
        </w:rPr>
      </w:pPr>
    </w:p>
    <w:p w14:paraId="60DBA193" w14:textId="60564063" w:rsidR="00215DFE" w:rsidRDefault="00215DFE" w:rsidP="00215DFE">
      <w:pPr>
        <w:pStyle w:val="BodyText"/>
        <w:spacing w:before="120" w:after="0" w:line="240" w:lineRule="auto"/>
      </w:pPr>
    </w:p>
    <w:p w14:paraId="60DBA194" w14:textId="5285D670" w:rsidR="00215DFE" w:rsidRDefault="00215DFE" w:rsidP="00215DFE">
      <w:pPr>
        <w:pStyle w:val="BodyText"/>
        <w:spacing w:before="120" w:after="0" w:line="240" w:lineRule="auto"/>
      </w:pPr>
      <w:r>
        <w:t>Lugupidamisega</w:t>
      </w:r>
    </w:p>
    <w:p w14:paraId="252D3740" w14:textId="61D3BE68" w:rsidR="0091748F" w:rsidRDefault="00B466D0" w:rsidP="0091748F">
      <w:pPr>
        <w:pStyle w:val="BodyText"/>
        <w:spacing w:before="120" w:after="0" w:line="240" w:lineRule="auto"/>
      </w:pPr>
      <w:r>
        <w:t>Pirgit Kahro</w:t>
      </w:r>
    </w:p>
    <w:p w14:paraId="52AD644C" w14:textId="42FDC7D7" w:rsidR="0091748F" w:rsidRDefault="00B466D0" w:rsidP="0091748F">
      <w:pPr>
        <w:pStyle w:val="BodyText"/>
        <w:spacing w:before="120" w:after="0" w:line="240" w:lineRule="auto"/>
      </w:pPr>
      <w:r>
        <w:t>strateegiajuht</w:t>
      </w:r>
    </w:p>
    <w:p w14:paraId="60DBA19C" w14:textId="75B7BF27" w:rsidR="00215DFE" w:rsidRDefault="00C71689" w:rsidP="00215DFE">
      <w:pPr>
        <w:pStyle w:val="BodyText"/>
        <w:spacing w:before="60" w:after="60" w:line="240" w:lineRule="auto"/>
        <w:jc w:val="left"/>
      </w:pPr>
      <w:r>
        <w:t xml:space="preserve"> </w:t>
      </w:r>
    </w:p>
    <w:p w14:paraId="01C3F6E5" w14:textId="77777777" w:rsidR="00C71689" w:rsidRDefault="00C71689" w:rsidP="00215DFE">
      <w:pPr>
        <w:pStyle w:val="BodyText"/>
        <w:spacing w:before="60" w:after="60" w:line="240" w:lineRule="auto"/>
        <w:jc w:val="left"/>
      </w:pPr>
    </w:p>
    <w:p w14:paraId="418F5056" w14:textId="163EAB12" w:rsidR="00F66FF8" w:rsidRDefault="00F66FF8" w:rsidP="00F66FF8">
      <w:pPr>
        <w:pStyle w:val="BodyText"/>
        <w:spacing w:before="60" w:after="60" w:line="240" w:lineRule="auto"/>
        <w:jc w:val="left"/>
      </w:pPr>
      <w:r>
        <w:t>Lisa</w:t>
      </w:r>
      <w:r w:rsidR="00C71689">
        <w:t>d</w:t>
      </w:r>
      <w:r>
        <w:t xml:space="preserve">: </w:t>
      </w:r>
    </w:p>
    <w:p w14:paraId="3209CC71" w14:textId="404E516C" w:rsidR="00F66FF8" w:rsidRDefault="00F66FF8" w:rsidP="00F66FF8">
      <w:pPr>
        <w:pStyle w:val="BodyText"/>
        <w:spacing w:before="60" w:after="60" w:line="240" w:lineRule="auto"/>
        <w:jc w:val="left"/>
      </w:pPr>
      <w:r>
        <w:t xml:space="preserve">Lisa 1 – </w:t>
      </w:r>
      <w:r w:rsidR="00FE1A27" w:rsidRPr="00927ABB">
        <w:t>töövõtulepingu</w:t>
      </w:r>
      <w:r w:rsidRPr="00927ABB">
        <w:t xml:space="preserve"> projekt;</w:t>
      </w:r>
    </w:p>
    <w:p w14:paraId="6F139F22" w14:textId="7ADE7A10" w:rsidR="00E94929" w:rsidRDefault="00E94929" w:rsidP="00F66FF8">
      <w:pPr>
        <w:pStyle w:val="BodyText"/>
        <w:spacing w:before="60" w:after="60" w:line="240" w:lineRule="auto"/>
        <w:jc w:val="left"/>
      </w:pPr>
      <w:r>
        <w:t xml:space="preserve">Lisa 1.1. SMIT </w:t>
      </w:r>
      <w:r w:rsidR="00FE1A27">
        <w:t>töövõtulepingu</w:t>
      </w:r>
      <w:r>
        <w:t xml:space="preserve"> üldtingimused</w:t>
      </w:r>
      <w:r w:rsidR="00FE1A27">
        <w:t>;</w:t>
      </w:r>
    </w:p>
    <w:p w14:paraId="532DEBB2" w14:textId="522E1DBF" w:rsidR="00FF5B46" w:rsidRDefault="00F66FF8" w:rsidP="00215DFE">
      <w:pPr>
        <w:pStyle w:val="BodyText"/>
        <w:spacing w:before="60" w:after="60" w:line="240" w:lineRule="auto"/>
        <w:jc w:val="left"/>
      </w:pPr>
      <w:r>
        <w:t>Lisa 2 –</w:t>
      </w:r>
      <w:r w:rsidR="006D7B99">
        <w:t xml:space="preserve"> </w:t>
      </w:r>
      <w:r w:rsidR="006D7B99" w:rsidRPr="00927ABB">
        <w:t>tehniline kirjeldus</w:t>
      </w:r>
      <w:r w:rsidR="008E633B">
        <w:t>.</w:t>
      </w:r>
    </w:p>
    <w:p w14:paraId="773BA933" w14:textId="77777777" w:rsidR="00FF5B46" w:rsidRDefault="00FF5B46" w:rsidP="00215DFE">
      <w:pPr>
        <w:pStyle w:val="BodyText"/>
        <w:spacing w:before="60" w:after="60" w:line="240" w:lineRule="auto"/>
        <w:jc w:val="left"/>
      </w:pPr>
    </w:p>
    <w:p w14:paraId="0DE4D82B" w14:textId="1F459B4D" w:rsidR="00FF5B46" w:rsidRDefault="00FF5B46" w:rsidP="00215DFE">
      <w:pPr>
        <w:pStyle w:val="BodyText"/>
        <w:spacing w:before="60" w:after="60" w:line="240" w:lineRule="auto"/>
        <w:jc w:val="left"/>
      </w:pPr>
    </w:p>
    <w:p w14:paraId="4C639CDB" w14:textId="23539AD4" w:rsidR="00FF5B46" w:rsidRDefault="00FF5B46" w:rsidP="00215DFE">
      <w:pPr>
        <w:pStyle w:val="BodyText"/>
        <w:spacing w:before="60" w:after="60" w:line="240" w:lineRule="auto"/>
        <w:jc w:val="left"/>
      </w:pPr>
      <w:r>
        <w:object w:dxaOrig="1538" w:dyaOrig="994" w14:anchorId="24856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9.5pt" o:ole="">
            <v:imagedata r:id="rId14" o:title=""/>
          </v:shape>
          <o:OLEObject Type="Embed" ProgID="AcroExch.Document.DC" ShapeID="_x0000_i1025" DrawAspect="Icon" ObjectID="_1809514115" r:id="rId15"/>
        </w:object>
      </w:r>
      <w:r>
        <w:t xml:space="preserve">       </w:t>
      </w:r>
    </w:p>
    <w:sectPr w:rsidR="00FF5B46" w:rsidSect="0011260E">
      <w:headerReference w:type="default" r:id="rId16"/>
      <w:type w:val="continuous"/>
      <w:pgSz w:w="11906" w:h="16838" w:code="9"/>
      <w:pgMar w:top="1417" w:right="1417" w:bottom="1417" w:left="1417" w:header="454"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98E83" w14:textId="77777777" w:rsidR="00A20575" w:rsidRDefault="00A20575">
      <w:r>
        <w:separator/>
      </w:r>
    </w:p>
  </w:endnote>
  <w:endnote w:type="continuationSeparator" w:id="0">
    <w:p w14:paraId="5AE25FAD" w14:textId="77777777" w:rsidR="00A20575" w:rsidRDefault="00A2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A1B5" w14:textId="77777777" w:rsidR="005A223E" w:rsidRDefault="00C4390F">
    <w:pPr>
      <w:pStyle w:val="Foot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60DBA1B6" w14:textId="77777777" w:rsidR="005A223E" w:rsidRDefault="005A22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18"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2268"/>
      <w:gridCol w:w="2268"/>
    </w:tblGrid>
    <w:tr w:rsidR="00B63F9D" w:rsidRPr="00107296" w14:paraId="60DBA1BF" w14:textId="77777777" w:rsidTr="005860F7">
      <w:trPr>
        <w:trHeight w:val="87"/>
      </w:trPr>
      <w:tc>
        <w:tcPr>
          <w:tcW w:w="5382" w:type="dxa"/>
        </w:tcPr>
        <w:p w14:paraId="60DBA1B9" w14:textId="77777777" w:rsidR="00B63F9D" w:rsidRPr="00107296" w:rsidRDefault="00B63F9D" w:rsidP="00AE1F88">
          <w:pPr>
            <w:autoSpaceDE w:val="0"/>
            <w:autoSpaceDN w:val="0"/>
            <w:adjustRightInd w:val="0"/>
            <w:ind w:left="718"/>
            <w:rPr>
              <w:rFonts w:ascii="Times New Roman" w:hAnsi="Times New Roman" w:cs="Times New Roman"/>
              <w:color w:val="009CDE"/>
              <w:sz w:val="20"/>
              <w:szCs w:val="24"/>
            </w:rPr>
          </w:pPr>
          <w:r w:rsidRPr="00107296">
            <w:rPr>
              <w:rFonts w:ascii="Times New Roman" w:hAnsi="Times New Roman" w:cs="Times New Roman"/>
              <w:color w:val="009CDE"/>
              <w:sz w:val="20"/>
              <w:szCs w:val="24"/>
            </w:rPr>
            <w:t>Siseministeeriumi infotehnoloogia- ja arenduskeskus</w:t>
          </w:r>
        </w:p>
        <w:p w14:paraId="60DBA1BA" w14:textId="77777777" w:rsidR="00B63F9D" w:rsidRPr="00107296" w:rsidRDefault="0084016D" w:rsidP="00AE1F88">
          <w:pPr>
            <w:pStyle w:val="Footer"/>
            <w:ind w:left="718"/>
            <w:rPr>
              <w:rFonts w:ascii="Times New Roman" w:hAnsi="Times New Roman" w:cs="Times New Roman"/>
              <w:color w:val="009CDE"/>
              <w:sz w:val="20"/>
              <w:szCs w:val="24"/>
            </w:rPr>
          </w:pPr>
          <w:r>
            <w:rPr>
              <w:rFonts w:ascii="Times New Roman" w:hAnsi="Times New Roman" w:cs="Times New Roman"/>
              <w:color w:val="009CDE"/>
              <w:sz w:val="20"/>
              <w:szCs w:val="24"/>
            </w:rPr>
            <w:t>Mäealuse 2/2</w:t>
          </w:r>
          <w:r w:rsidR="00B63F9D" w:rsidRPr="00107296">
            <w:rPr>
              <w:rFonts w:ascii="Times New Roman" w:hAnsi="Times New Roman" w:cs="Times New Roman"/>
              <w:color w:val="009CDE"/>
              <w:sz w:val="20"/>
              <w:szCs w:val="24"/>
            </w:rPr>
            <w:t>, Tallinn 12618</w:t>
          </w:r>
        </w:p>
      </w:tc>
      <w:tc>
        <w:tcPr>
          <w:tcW w:w="2268" w:type="dxa"/>
        </w:tcPr>
        <w:p w14:paraId="60DBA1BB"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Telefon 612 6200</w:t>
          </w:r>
        </w:p>
        <w:p w14:paraId="60DBA1BC"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E-post smit@smit.ee</w:t>
          </w:r>
        </w:p>
      </w:tc>
      <w:tc>
        <w:tcPr>
          <w:tcW w:w="2268" w:type="dxa"/>
        </w:tcPr>
        <w:p w14:paraId="60DBA1BD"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Reg. kood 70008440</w:t>
          </w:r>
        </w:p>
        <w:p w14:paraId="60DBA1BE"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www.smit.ee</w:t>
          </w:r>
        </w:p>
      </w:tc>
    </w:tr>
  </w:tbl>
  <w:p w14:paraId="60DBA1C0" w14:textId="77777777" w:rsidR="0011260E" w:rsidRPr="0011260E" w:rsidRDefault="0011260E">
    <w:pPr>
      <w:pStyle w:val="Footer"/>
      <w:rPr>
        <w:sz w:val="20"/>
      </w:rPr>
    </w:pPr>
    <w:r>
      <w:rPr>
        <w:sz w:val="20"/>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1718" w14:textId="77777777" w:rsidR="00A20575" w:rsidRDefault="00A20575">
      <w:r>
        <w:separator/>
      </w:r>
    </w:p>
  </w:footnote>
  <w:footnote w:type="continuationSeparator" w:id="0">
    <w:p w14:paraId="500A239E" w14:textId="77777777" w:rsidR="00A20575" w:rsidRDefault="00A205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A1B1"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60DBA1B2" w14:textId="77777777" w:rsidR="005A223E" w:rsidRDefault="005A22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A1B3"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5A223E">
      <w:rPr>
        <w:rStyle w:val="PageNumber"/>
        <w:noProof/>
      </w:rPr>
      <w:t>2</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4016D">
      <w:rPr>
        <w:rStyle w:val="PageNumber"/>
        <w:noProof/>
      </w:rPr>
      <w:t>1</w:t>
    </w:r>
    <w:r>
      <w:rPr>
        <w:rStyle w:val="PageNumber"/>
      </w:rPr>
      <w:fldChar w:fldCharType="end"/>
    </w:r>
    <w:r w:rsidR="005A223E">
      <w:rPr>
        <w:rStyle w:val="PageNumber"/>
      </w:rPr>
      <w:t>)</w:t>
    </w:r>
  </w:p>
  <w:p w14:paraId="60DBA1B4" w14:textId="77777777" w:rsidR="005A223E" w:rsidRDefault="005A223E">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A1C1" w14:textId="691F804B"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B34AF5">
      <w:rPr>
        <w:rStyle w:val="PageNumber"/>
        <w:noProof/>
      </w:rPr>
      <w:t>3</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B34AF5">
      <w:rPr>
        <w:rStyle w:val="PageNumber"/>
        <w:noProof/>
      </w:rPr>
      <w:t>3</w:t>
    </w:r>
    <w:r>
      <w:rPr>
        <w:rStyle w:val="PageNumber"/>
      </w:rPr>
      <w:fldChar w:fldCharType="end"/>
    </w:r>
    <w:r w:rsidR="005A223E">
      <w:rPr>
        <w:rStyle w:val="PageNumber"/>
      </w:rPr>
      <w:t>)</w:t>
    </w:r>
  </w:p>
  <w:p w14:paraId="60DBA1C2"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6A5"/>
    <w:multiLevelType w:val="multilevel"/>
    <w:tmpl w:val="BD840310"/>
    <w:lvl w:ilvl="0">
      <w:start w:val="10"/>
      <w:numFmt w:val="decimal"/>
      <w:lvlText w:val="%1."/>
      <w:lvlJc w:val="left"/>
      <w:pPr>
        <w:ind w:left="480" w:hanging="480"/>
      </w:pPr>
      <w:rPr>
        <w:rFonts w:hint="default"/>
        <w:sz w:val="23"/>
      </w:rPr>
    </w:lvl>
    <w:lvl w:ilvl="1">
      <w:start w:val="3"/>
      <w:numFmt w:val="decimal"/>
      <w:lvlText w:val="%1.%2."/>
      <w:lvlJc w:val="left"/>
      <w:pPr>
        <w:ind w:left="840" w:hanging="48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 w15:restartNumberingAfterBreak="0">
    <w:nsid w:val="10A075A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BF73719"/>
    <w:multiLevelType w:val="multilevel"/>
    <w:tmpl w:val="82E064B2"/>
    <w:lvl w:ilvl="0">
      <w:start w:val="2"/>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i w:val="0"/>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1"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6D"/>
    <w:rsid w:val="000044BA"/>
    <w:rsid w:val="00025B23"/>
    <w:rsid w:val="00043E33"/>
    <w:rsid w:val="00045774"/>
    <w:rsid w:val="00060108"/>
    <w:rsid w:val="00062530"/>
    <w:rsid w:val="00063DAE"/>
    <w:rsid w:val="00064E8C"/>
    <w:rsid w:val="000653E6"/>
    <w:rsid w:val="00066762"/>
    <w:rsid w:val="00073180"/>
    <w:rsid w:val="00091900"/>
    <w:rsid w:val="000B48DB"/>
    <w:rsid w:val="000B5E01"/>
    <w:rsid w:val="000B5E2D"/>
    <w:rsid w:val="000C1004"/>
    <w:rsid w:val="000D2A12"/>
    <w:rsid w:val="000D5FCD"/>
    <w:rsid w:val="000F3270"/>
    <w:rsid w:val="00104A2B"/>
    <w:rsid w:val="0011260E"/>
    <w:rsid w:val="00120F8A"/>
    <w:rsid w:val="00123487"/>
    <w:rsid w:val="00127FE3"/>
    <w:rsid w:val="00131791"/>
    <w:rsid w:val="00144DB0"/>
    <w:rsid w:val="00152E9D"/>
    <w:rsid w:val="00153B9E"/>
    <w:rsid w:val="00171782"/>
    <w:rsid w:val="00175B9F"/>
    <w:rsid w:val="00176315"/>
    <w:rsid w:val="00176598"/>
    <w:rsid w:val="00176881"/>
    <w:rsid w:val="00182545"/>
    <w:rsid w:val="00195FB6"/>
    <w:rsid w:val="001A1A1D"/>
    <w:rsid w:val="001B0C84"/>
    <w:rsid w:val="001B1DF5"/>
    <w:rsid w:val="001B3A06"/>
    <w:rsid w:val="001B4419"/>
    <w:rsid w:val="001B6D5B"/>
    <w:rsid w:val="001C0536"/>
    <w:rsid w:val="001C0E60"/>
    <w:rsid w:val="001C3006"/>
    <w:rsid w:val="001D0499"/>
    <w:rsid w:val="001D6C8A"/>
    <w:rsid w:val="001E20C6"/>
    <w:rsid w:val="001E436F"/>
    <w:rsid w:val="001F230F"/>
    <w:rsid w:val="00210CD3"/>
    <w:rsid w:val="00215B02"/>
    <w:rsid w:val="00215DFE"/>
    <w:rsid w:val="002336FE"/>
    <w:rsid w:val="00233914"/>
    <w:rsid w:val="00237D58"/>
    <w:rsid w:val="00265B7E"/>
    <w:rsid w:val="0027738A"/>
    <w:rsid w:val="0028509C"/>
    <w:rsid w:val="002955D4"/>
    <w:rsid w:val="00295D1D"/>
    <w:rsid w:val="002A3AD3"/>
    <w:rsid w:val="002B64E8"/>
    <w:rsid w:val="003013E5"/>
    <w:rsid w:val="0030441B"/>
    <w:rsid w:val="00306494"/>
    <w:rsid w:val="00307A59"/>
    <w:rsid w:val="00310A2B"/>
    <w:rsid w:val="00323C2B"/>
    <w:rsid w:val="00324077"/>
    <w:rsid w:val="003522CD"/>
    <w:rsid w:val="00356F9C"/>
    <w:rsid w:val="00364627"/>
    <w:rsid w:val="0037282F"/>
    <w:rsid w:val="003779EF"/>
    <w:rsid w:val="00380615"/>
    <w:rsid w:val="0038251B"/>
    <w:rsid w:val="00383F71"/>
    <w:rsid w:val="003B4276"/>
    <w:rsid w:val="003D6C48"/>
    <w:rsid w:val="003E4624"/>
    <w:rsid w:val="003E5B17"/>
    <w:rsid w:val="003F1B34"/>
    <w:rsid w:val="003F4FEE"/>
    <w:rsid w:val="003F6C09"/>
    <w:rsid w:val="0040021B"/>
    <w:rsid w:val="0040407C"/>
    <w:rsid w:val="00415A3B"/>
    <w:rsid w:val="004202B7"/>
    <w:rsid w:val="004328BD"/>
    <w:rsid w:val="004346AD"/>
    <w:rsid w:val="004375C0"/>
    <w:rsid w:val="00450985"/>
    <w:rsid w:val="004752F5"/>
    <w:rsid w:val="00481315"/>
    <w:rsid w:val="00487B95"/>
    <w:rsid w:val="00490037"/>
    <w:rsid w:val="004C34CB"/>
    <w:rsid w:val="004C42A5"/>
    <w:rsid w:val="004D0C5A"/>
    <w:rsid w:val="004D1081"/>
    <w:rsid w:val="004D1EAE"/>
    <w:rsid w:val="004D57FC"/>
    <w:rsid w:val="004E1EAB"/>
    <w:rsid w:val="004E3BE8"/>
    <w:rsid w:val="004E3E49"/>
    <w:rsid w:val="004F0CE9"/>
    <w:rsid w:val="004F76CC"/>
    <w:rsid w:val="004F7D1B"/>
    <w:rsid w:val="00507802"/>
    <w:rsid w:val="00511E8E"/>
    <w:rsid w:val="005376B9"/>
    <w:rsid w:val="00550E7A"/>
    <w:rsid w:val="005776F1"/>
    <w:rsid w:val="005842A3"/>
    <w:rsid w:val="005A223E"/>
    <w:rsid w:val="005A7925"/>
    <w:rsid w:val="005A7BAF"/>
    <w:rsid w:val="005B52F9"/>
    <w:rsid w:val="005B690D"/>
    <w:rsid w:val="005C5E1F"/>
    <w:rsid w:val="005F245C"/>
    <w:rsid w:val="005F4A9B"/>
    <w:rsid w:val="005F5DD2"/>
    <w:rsid w:val="00610899"/>
    <w:rsid w:val="0061789C"/>
    <w:rsid w:val="0063215E"/>
    <w:rsid w:val="00636671"/>
    <w:rsid w:val="006400A3"/>
    <w:rsid w:val="006534E5"/>
    <w:rsid w:val="00655328"/>
    <w:rsid w:val="00660940"/>
    <w:rsid w:val="006626E7"/>
    <w:rsid w:val="00674570"/>
    <w:rsid w:val="00677DBA"/>
    <w:rsid w:val="00680610"/>
    <w:rsid w:val="00681508"/>
    <w:rsid w:val="006848B6"/>
    <w:rsid w:val="00691A61"/>
    <w:rsid w:val="006C4130"/>
    <w:rsid w:val="006D1E3A"/>
    <w:rsid w:val="006D5F3E"/>
    <w:rsid w:val="006D7B99"/>
    <w:rsid w:val="006E1720"/>
    <w:rsid w:val="006E6025"/>
    <w:rsid w:val="006E69E0"/>
    <w:rsid w:val="006F26B6"/>
    <w:rsid w:val="006F74DD"/>
    <w:rsid w:val="0070567F"/>
    <w:rsid w:val="00722FAF"/>
    <w:rsid w:val="0073735D"/>
    <w:rsid w:val="007402D2"/>
    <w:rsid w:val="00743E43"/>
    <w:rsid w:val="00765E39"/>
    <w:rsid w:val="00777A32"/>
    <w:rsid w:val="00786118"/>
    <w:rsid w:val="00792ECB"/>
    <w:rsid w:val="007974ED"/>
    <w:rsid w:val="007A6C6F"/>
    <w:rsid w:val="007A7874"/>
    <w:rsid w:val="007B0B2F"/>
    <w:rsid w:val="007B7ACA"/>
    <w:rsid w:val="007D3445"/>
    <w:rsid w:val="007D7651"/>
    <w:rsid w:val="007F68D7"/>
    <w:rsid w:val="007F7C73"/>
    <w:rsid w:val="0084016D"/>
    <w:rsid w:val="008433CB"/>
    <w:rsid w:val="00843B2E"/>
    <w:rsid w:val="00853B3B"/>
    <w:rsid w:val="00854DA9"/>
    <w:rsid w:val="0085713C"/>
    <w:rsid w:val="00857748"/>
    <w:rsid w:val="008646BB"/>
    <w:rsid w:val="00865017"/>
    <w:rsid w:val="008669EA"/>
    <w:rsid w:val="008717F8"/>
    <w:rsid w:val="0087558C"/>
    <w:rsid w:val="008A10AF"/>
    <w:rsid w:val="008A3B3F"/>
    <w:rsid w:val="008A3D1B"/>
    <w:rsid w:val="008A4C3C"/>
    <w:rsid w:val="008B4070"/>
    <w:rsid w:val="008C19B9"/>
    <w:rsid w:val="008D720F"/>
    <w:rsid w:val="008E23FF"/>
    <w:rsid w:val="008E3846"/>
    <w:rsid w:val="008E633B"/>
    <w:rsid w:val="008F7913"/>
    <w:rsid w:val="00900FF0"/>
    <w:rsid w:val="00910004"/>
    <w:rsid w:val="00910DD1"/>
    <w:rsid w:val="00912D8A"/>
    <w:rsid w:val="0091748F"/>
    <w:rsid w:val="00922464"/>
    <w:rsid w:val="009225A0"/>
    <w:rsid w:val="00927ABB"/>
    <w:rsid w:val="0093578C"/>
    <w:rsid w:val="00935B88"/>
    <w:rsid w:val="009459D9"/>
    <w:rsid w:val="00952C93"/>
    <w:rsid w:val="0096426C"/>
    <w:rsid w:val="00967FA8"/>
    <w:rsid w:val="00987A26"/>
    <w:rsid w:val="00993C51"/>
    <w:rsid w:val="009A2CB8"/>
    <w:rsid w:val="009A4E2A"/>
    <w:rsid w:val="009A5B00"/>
    <w:rsid w:val="009B1845"/>
    <w:rsid w:val="009B7CF6"/>
    <w:rsid w:val="009C16D7"/>
    <w:rsid w:val="009C2D6A"/>
    <w:rsid w:val="009D46B4"/>
    <w:rsid w:val="009F20D3"/>
    <w:rsid w:val="009F2171"/>
    <w:rsid w:val="009F3D79"/>
    <w:rsid w:val="00A10373"/>
    <w:rsid w:val="00A20575"/>
    <w:rsid w:val="00A23DA4"/>
    <w:rsid w:val="00A3195A"/>
    <w:rsid w:val="00A31EE8"/>
    <w:rsid w:val="00A33AB7"/>
    <w:rsid w:val="00A5186A"/>
    <w:rsid w:val="00A60591"/>
    <w:rsid w:val="00A721D7"/>
    <w:rsid w:val="00A76244"/>
    <w:rsid w:val="00A76913"/>
    <w:rsid w:val="00A81588"/>
    <w:rsid w:val="00A81B55"/>
    <w:rsid w:val="00A83A2D"/>
    <w:rsid w:val="00A86AC7"/>
    <w:rsid w:val="00A91B31"/>
    <w:rsid w:val="00AB06CF"/>
    <w:rsid w:val="00AB1415"/>
    <w:rsid w:val="00AB3722"/>
    <w:rsid w:val="00AB6652"/>
    <w:rsid w:val="00AC0BB8"/>
    <w:rsid w:val="00AD00F5"/>
    <w:rsid w:val="00AD191E"/>
    <w:rsid w:val="00AD535F"/>
    <w:rsid w:val="00AE1D5F"/>
    <w:rsid w:val="00AE1F88"/>
    <w:rsid w:val="00AF4539"/>
    <w:rsid w:val="00B115BD"/>
    <w:rsid w:val="00B23B84"/>
    <w:rsid w:val="00B24CA2"/>
    <w:rsid w:val="00B261BB"/>
    <w:rsid w:val="00B34AF5"/>
    <w:rsid w:val="00B466D0"/>
    <w:rsid w:val="00B52B4A"/>
    <w:rsid w:val="00B618E6"/>
    <w:rsid w:val="00B6218E"/>
    <w:rsid w:val="00B63F9D"/>
    <w:rsid w:val="00B75B37"/>
    <w:rsid w:val="00B76DFE"/>
    <w:rsid w:val="00BA02A6"/>
    <w:rsid w:val="00BA333E"/>
    <w:rsid w:val="00BB31D0"/>
    <w:rsid w:val="00BC093C"/>
    <w:rsid w:val="00BD09A9"/>
    <w:rsid w:val="00BD1538"/>
    <w:rsid w:val="00BF40C0"/>
    <w:rsid w:val="00C04B75"/>
    <w:rsid w:val="00C04DF7"/>
    <w:rsid w:val="00C05F7C"/>
    <w:rsid w:val="00C10B8F"/>
    <w:rsid w:val="00C132AE"/>
    <w:rsid w:val="00C22F61"/>
    <w:rsid w:val="00C23514"/>
    <w:rsid w:val="00C2506C"/>
    <w:rsid w:val="00C36A54"/>
    <w:rsid w:val="00C4390F"/>
    <w:rsid w:val="00C446AB"/>
    <w:rsid w:val="00C4518E"/>
    <w:rsid w:val="00C47021"/>
    <w:rsid w:val="00C47107"/>
    <w:rsid w:val="00C53D43"/>
    <w:rsid w:val="00C5629B"/>
    <w:rsid w:val="00C578D0"/>
    <w:rsid w:val="00C71689"/>
    <w:rsid w:val="00C77926"/>
    <w:rsid w:val="00C81A7F"/>
    <w:rsid w:val="00C81F1B"/>
    <w:rsid w:val="00C97345"/>
    <w:rsid w:val="00CB044C"/>
    <w:rsid w:val="00CB2DFB"/>
    <w:rsid w:val="00CB7A86"/>
    <w:rsid w:val="00CC48EC"/>
    <w:rsid w:val="00CD131E"/>
    <w:rsid w:val="00CD49CB"/>
    <w:rsid w:val="00CE1954"/>
    <w:rsid w:val="00CE3BAC"/>
    <w:rsid w:val="00D04E0F"/>
    <w:rsid w:val="00D05F4A"/>
    <w:rsid w:val="00D0735B"/>
    <w:rsid w:val="00D26B00"/>
    <w:rsid w:val="00D3377C"/>
    <w:rsid w:val="00D45C60"/>
    <w:rsid w:val="00D56DE7"/>
    <w:rsid w:val="00D6482A"/>
    <w:rsid w:val="00D82DD1"/>
    <w:rsid w:val="00D84E74"/>
    <w:rsid w:val="00DB0FAA"/>
    <w:rsid w:val="00DB119D"/>
    <w:rsid w:val="00DB4A79"/>
    <w:rsid w:val="00DC5219"/>
    <w:rsid w:val="00DC739D"/>
    <w:rsid w:val="00DD4D74"/>
    <w:rsid w:val="00DE0D49"/>
    <w:rsid w:val="00DE23A7"/>
    <w:rsid w:val="00DE25DF"/>
    <w:rsid w:val="00DE283C"/>
    <w:rsid w:val="00DF5CD7"/>
    <w:rsid w:val="00DF67AE"/>
    <w:rsid w:val="00E077A0"/>
    <w:rsid w:val="00E13C5D"/>
    <w:rsid w:val="00E27EA6"/>
    <w:rsid w:val="00E33552"/>
    <w:rsid w:val="00E469CD"/>
    <w:rsid w:val="00E56BB2"/>
    <w:rsid w:val="00E603C4"/>
    <w:rsid w:val="00E63F9E"/>
    <w:rsid w:val="00E6629A"/>
    <w:rsid w:val="00E8151A"/>
    <w:rsid w:val="00E94929"/>
    <w:rsid w:val="00EA74BE"/>
    <w:rsid w:val="00EB33F6"/>
    <w:rsid w:val="00EB5394"/>
    <w:rsid w:val="00EC780F"/>
    <w:rsid w:val="00EF01FF"/>
    <w:rsid w:val="00F016B0"/>
    <w:rsid w:val="00F2067A"/>
    <w:rsid w:val="00F43C64"/>
    <w:rsid w:val="00F5588A"/>
    <w:rsid w:val="00F56AEE"/>
    <w:rsid w:val="00F65093"/>
    <w:rsid w:val="00F66FF8"/>
    <w:rsid w:val="00F76EFA"/>
    <w:rsid w:val="00F872D0"/>
    <w:rsid w:val="00F91A65"/>
    <w:rsid w:val="00F921A9"/>
    <w:rsid w:val="00F953A8"/>
    <w:rsid w:val="00FA29CF"/>
    <w:rsid w:val="00FA567E"/>
    <w:rsid w:val="00FB429E"/>
    <w:rsid w:val="00FB4F12"/>
    <w:rsid w:val="00FB513B"/>
    <w:rsid w:val="00FD509E"/>
    <w:rsid w:val="00FE1A27"/>
    <w:rsid w:val="00FF5B46"/>
    <w:rsid w:val="00FF6548"/>
    <w:rsid w:val="00FF73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0"/>
    </o:shapedefaults>
    <o:shapelayout v:ext="edit">
      <o:idmap v:ext="edit" data="2"/>
    </o:shapelayout>
  </w:shapeDefaults>
  <w:decimalSymbol w:val=","/>
  <w:listSeparator w:val=";"/>
  <w14:docId w14:val="60DBA17F"/>
  <w15:docId w15:val="{1AD6DF60-8600-4A49-BA2E-43E0859D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522CD"/>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2CD"/>
    <w:pPr>
      <w:tabs>
        <w:tab w:val="center" w:pos="4153"/>
        <w:tab w:val="right" w:pos="8306"/>
      </w:tabs>
    </w:pPr>
  </w:style>
  <w:style w:type="paragraph" w:styleId="Footer">
    <w:name w:val="footer"/>
    <w:basedOn w:val="Normal"/>
    <w:link w:val="FooterChar"/>
    <w:uiPriority w:val="99"/>
    <w:rsid w:val="003522CD"/>
    <w:pPr>
      <w:tabs>
        <w:tab w:val="center" w:pos="4153"/>
        <w:tab w:val="right" w:pos="8306"/>
      </w:tabs>
    </w:pPr>
  </w:style>
  <w:style w:type="paragraph" w:styleId="BodyText">
    <w:name w:val="Body Text"/>
    <w:basedOn w:val="Normal"/>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FooterChar">
    <w:name w:val="Footer Char"/>
    <w:basedOn w:val="DefaultParagraphFont"/>
    <w:link w:val="Footer"/>
    <w:uiPriority w:val="99"/>
    <w:rsid w:val="00B63F9D"/>
    <w:rPr>
      <w:sz w:val="24"/>
      <w:lang w:eastAsia="en-US"/>
    </w:rPr>
  </w:style>
  <w:style w:type="table" w:styleId="TableGrid">
    <w:name w:val="Table Grid"/>
    <w:basedOn w:val="TableNormal"/>
    <w:uiPriority w:val="39"/>
    <w:rsid w:val="00B63F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B17"/>
    <w:pPr>
      <w:ind w:left="720"/>
      <w:contextualSpacing/>
    </w:pPr>
  </w:style>
  <w:style w:type="paragraph" w:customStyle="1" w:styleId="Default">
    <w:name w:val="Default"/>
    <w:rsid w:val="00E603C4"/>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C578D0"/>
    <w:rPr>
      <w:sz w:val="16"/>
      <w:szCs w:val="16"/>
    </w:rPr>
  </w:style>
  <w:style w:type="paragraph" w:styleId="CommentText">
    <w:name w:val="annotation text"/>
    <w:basedOn w:val="Normal"/>
    <w:link w:val="CommentTextChar"/>
    <w:unhideWhenUsed/>
    <w:rsid w:val="00C578D0"/>
    <w:rPr>
      <w:sz w:val="20"/>
    </w:rPr>
  </w:style>
  <w:style w:type="character" w:customStyle="1" w:styleId="CommentTextChar">
    <w:name w:val="Comment Text Char"/>
    <w:basedOn w:val="DefaultParagraphFont"/>
    <w:link w:val="CommentText"/>
    <w:rsid w:val="00C578D0"/>
    <w:rPr>
      <w:lang w:eastAsia="en-US"/>
    </w:rPr>
  </w:style>
  <w:style w:type="paragraph" w:styleId="CommentSubject">
    <w:name w:val="annotation subject"/>
    <w:basedOn w:val="CommentText"/>
    <w:next w:val="CommentText"/>
    <w:link w:val="CommentSubjectChar"/>
    <w:semiHidden/>
    <w:unhideWhenUsed/>
    <w:rsid w:val="00C578D0"/>
    <w:rPr>
      <w:b/>
      <w:bCs/>
    </w:rPr>
  </w:style>
  <w:style w:type="character" w:customStyle="1" w:styleId="CommentSubjectChar">
    <w:name w:val="Comment Subject Char"/>
    <w:basedOn w:val="CommentTextChar"/>
    <w:link w:val="CommentSubject"/>
    <w:semiHidden/>
    <w:rsid w:val="00C578D0"/>
    <w:rPr>
      <w:b/>
      <w:bCs/>
      <w:lang w:eastAsia="en-US"/>
    </w:rPr>
  </w:style>
  <w:style w:type="paragraph" w:styleId="BalloonText">
    <w:name w:val="Balloon Text"/>
    <w:basedOn w:val="Normal"/>
    <w:link w:val="BalloonTextChar"/>
    <w:semiHidden/>
    <w:unhideWhenUsed/>
    <w:rsid w:val="00C578D0"/>
    <w:rPr>
      <w:rFonts w:ascii="Segoe UI" w:hAnsi="Segoe UI" w:cs="Segoe UI"/>
      <w:sz w:val="18"/>
      <w:szCs w:val="18"/>
    </w:rPr>
  </w:style>
  <w:style w:type="character" w:customStyle="1" w:styleId="BalloonTextChar">
    <w:name w:val="Balloon Text Char"/>
    <w:basedOn w:val="DefaultParagraphFont"/>
    <w:link w:val="BalloonText"/>
    <w:semiHidden/>
    <w:rsid w:val="00C578D0"/>
    <w:rPr>
      <w:rFonts w:ascii="Segoe UI" w:hAnsi="Segoe UI" w:cs="Segoe UI"/>
      <w:sz w:val="18"/>
      <w:szCs w:val="18"/>
      <w:lang w:eastAsia="en-US"/>
    </w:rPr>
  </w:style>
  <w:style w:type="paragraph" w:styleId="Revision">
    <w:name w:val="Revision"/>
    <w:hidden/>
    <w:uiPriority w:val="99"/>
    <w:semiHidden/>
    <w:rsid w:val="00C53D4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rigori.osomkov@smit.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vaikehanked@smit.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6368</Characters>
  <Application>Microsoft Office Word</Application>
  <DocSecurity>0</DocSecurity>
  <Lines>53</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algatuskiri</vt:lpstr>
      <vt:lpstr>algatuskiri</vt:lpstr>
    </vt:vector>
  </TitlesOfParts>
  <Company>Siseministeerium</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Katrin Proos</dc:creator>
  <cp:lastModifiedBy>DELTA</cp:lastModifiedBy>
  <cp:revision>2</cp:revision>
  <cp:lastPrinted>2014-10-07T07:40:00Z</cp:lastPrinted>
  <dcterms:created xsi:type="dcterms:W3CDTF">2025-05-23T11:02:00Z</dcterms:created>
  <dcterms:modified xsi:type="dcterms:W3CDTF">2025-05-23T11:02:00Z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{Lisaadressaat}</vt:lpwstr>
  </property>
  <property fmtid="{D5CDD505-2E9C-101B-9397-08002B2CF9AE}" pid="20" name="delta_recipientEmail">
    <vt:lpwstr>{Adressaadi e-posti aadress}</vt:lpwstr>
  </property>
  <property fmtid="{D5CDD505-2E9C-101B-9397-08002B2CF9AE}" pid="21" name="delta_additionalRecipientEmail">
    <vt:lpwstr>{Adressaadi e-posti aadress}</vt:lpwstr>
  </property>
  <property fmtid="{D5CDD505-2E9C-101B-9397-08002B2CF9AE}" pid="22" name="delta_recipientEmai.1l">
    <vt:lpwstr>{Adressaadi e-posti aadress}</vt:lpwstr>
  </property>
</Properties>
</file>